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850" w:rsidP="001D1022" w:rsidRDefault="00786A30">
      <w:pPr>
        <w:pStyle w:val="Heading1"/>
        <w:rPr>
          <w:u w:val="none"/>
        </w:rPr>
      </w:pPr>
      <w:bookmarkStart w:name="_GoBack" w:id="0"/>
      <w:bookmarkEnd w:id="0"/>
      <w:r w:rsidRPr="00737850">
        <w:rPr>
          <w:u w:val="none"/>
        </w:rPr>
        <w:t>HERTSMERE BOROUGH COUNCIL</w:t>
      </w:r>
    </w:p>
    <w:p w:rsidR="00737850" w:rsidP="00FD63E2" w:rsidRDefault="00737850">
      <w:pPr>
        <w:pStyle w:val="Heading1"/>
        <w:jc w:val="center"/>
        <w:rPr>
          <w:u w:val="none"/>
        </w:rPr>
      </w:pPr>
    </w:p>
    <w:tbl>
      <w:tblPr>
        <w:tblW w:w="0" w:type="auto"/>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ook w:val="04A0" w:firstRow="1" w:lastRow="0" w:firstColumn="1" w:lastColumn="0" w:noHBand="0" w:noVBand="1"/>
      </w:tblPr>
      <w:tblGrid>
        <w:gridCol w:w="2580"/>
        <w:gridCol w:w="6214"/>
      </w:tblGrid>
      <w:tr w:rsidRPr="001D1022" w:rsidR="00B03459" w:rsidTr="00F505E3">
        <w:tc>
          <w:tcPr>
            <w:tcW w:w="2660" w:type="dxa"/>
            <w:shd w:val="clear" w:color="auto" w:fill="auto"/>
          </w:tcPr>
          <w:p w:rsidR="00B03459" w:rsidP="00120FF8" w:rsidRDefault="00120FF8">
            <w:pPr>
              <w:spacing w:before="120"/>
              <w:rPr>
                <w:rFonts w:ascii="Arial" w:hAnsi="Arial" w:cs="Arial"/>
                <w:bCs/>
              </w:rPr>
            </w:pPr>
            <w:r w:rsidRPr="001D1022">
              <w:rPr>
                <w:rFonts w:ascii="Arial" w:hAnsi="Arial" w:cs="Arial"/>
                <w:bCs/>
              </w:rPr>
              <w:t>Meeting name &amp; Date</w:t>
            </w:r>
          </w:p>
          <w:p w:rsidRPr="001D1022" w:rsidR="003029E2" w:rsidP="00120FF8" w:rsidRDefault="003029E2">
            <w:pPr>
              <w:spacing w:before="120"/>
              <w:rPr>
                <w:rFonts w:ascii="Arial" w:hAnsi="Arial" w:cs="Arial"/>
                <w:bCs/>
              </w:rPr>
            </w:pPr>
          </w:p>
        </w:tc>
        <w:tc>
          <w:tcPr>
            <w:tcW w:w="6380" w:type="dxa"/>
            <w:shd w:val="clear" w:color="auto" w:fill="auto"/>
          </w:tcPr>
          <w:p w:rsidR="00A75A19" w:rsidP="00F35793" w:rsidRDefault="00031D23">
            <w:pPr>
              <w:spacing w:before="120"/>
              <w:rPr>
                <w:rFonts w:ascii="Arial" w:hAnsi="Arial" w:cs="Arial"/>
                <w:b/>
                <w:bCs/>
              </w:rPr>
            </w:pPr>
            <w:r>
              <w:rPr>
                <w:rFonts w:ascii="Arial" w:hAnsi="Arial" w:cs="Arial"/>
                <w:b/>
                <w:bCs/>
              </w:rPr>
              <w:t>FULL COUNCIL</w:t>
            </w:r>
          </w:p>
          <w:p w:rsidRPr="001D1022" w:rsidR="00B03459" w:rsidP="00F35793" w:rsidRDefault="00031D23">
            <w:pPr>
              <w:spacing w:before="120"/>
              <w:rPr>
                <w:rFonts w:ascii="Arial" w:hAnsi="Arial" w:cs="Arial"/>
                <w:b/>
                <w:bCs/>
              </w:rPr>
            </w:pPr>
            <w:r>
              <w:rPr>
                <w:rFonts w:ascii="Arial" w:hAnsi="Arial" w:cs="Arial"/>
                <w:b/>
                <w:bCs/>
              </w:rPr>
              <w:t>23</w:t>
            </w:r>
            <w:r>
              <w:rPr>
                <w:rFonts w:ascii="Arial" w:hAnsi="Arial" w:cs="Arial"/>
                <w:b/>
                <w:bCs/>
                <w:vertAlign w:val="superscript"/>
              </w:rPr>
              <w:t xml:space="preserve">rd </w:t>
            </w:r>
            <w:r>
              <w:rPr>
                <w:rFonts w:ascii="Arial" w:hAnsi="Arial" w:cs="Arial"/>
                <w:b/>
                <w:bCs/>
              </w:rPr>
              <w:t>January 2019</w:t>
            </w:r>
          </w:p>
        </w:tc>
      </w:tr>
      <w:tr w:rsidRPr="001D1022" w:rsidR="00120FF8" w:rsidTr="00F505E3">
        <w:tc>
          <w:tcPr>
            <w:tcW w:w="2660" w:type="dxa"/>
            <w:shd w:val="clear" w:color="auto" w:fill="auto"/>
          </w:tcPr>
          <w:p w:rsidRPr="001D1022" w:rsidR="00120FF8" w:rsidP="004040B9" w:rsidRDefault="00120FF8">
            <w:pPr>
              <w:spacing w:before="120"/>
              <w:rPr>
                <w:rFonts w:ascii="Arial" w:hAnsi="Arial" w:cs="Arial"/>
                <w:bCs/>
              </w:rPr>
            </w:pPr>
            <w:r w:rsidRPr="001D1022">
              <w:rPr>
                <w:rFonts w:ascii="Arial" w:hAnsi="Arial" w:cs="Arial"/>
                <w:bCs/>
              </w:rPr>
              <w:t>Agenda item</w:t>
            </w:r>
          </w:p>
        </w:tc>
        <w:tc>
          <w:tcPr>
            <w:tcW w:w="6380" w:type="dxa"/>
            <w:shd w:val="clear" w:color="auto" w:fill="auto"/>
          </w:tcPr>
          <w:p w:rsidRPr="001D1022" w:rsidR="00120FF8" w:rsidP="00F35793" w:rsidRDefault="00120FF8">
            <w:pPr>
              <w:spacing w:before="120"/>
              <w:rPr>
                <w:rFonts w:ascii="Arial" w:hAnsi="Arial" w:cs="Arial"/>
                <w:b/>
                <w:bCs/>
              </w:rPr>
            </w:pPr>
          </w:p>
        </w:tc>
      </w:tr>
      <w:tr w:rsidRPr="001D1022" w:rsidR="006F24A5" w:rsidTr="00F505E3">
        <w:tc>
          <w:tcPr>
            <w:tcW w:w="2660" w:type="dxa"/>
            <w:shd w:val="clear" w:color="auto" w:fill="auto"/>
          </w:tcPr>
          <w:p w:rsidRPr="001D1022" w:rsidR="006F24A5" w:rsidP="009B1BA5" w:rsidRDefault="00120FF8">
            <w:pPr>
              <w:spacing w:before="120"/>
              <w:rPr>
                <w:rFonts w:ascii="Arial" w:hAnsi="Arial" w:cs="Arial"/>
                <w:bCs/>
              </w:rPr>
            </w:pPr>
            <w:r w:rsidRPr="001D1022">
              <w:rPr>
                <w:rFonts w:ascii="Arial" w:hAnsi="Arial" w:cs="Arial"/>
                <w:bCs/>
              </w:rPr>
              <w:t>Report title</w:t>
            </w:r>
          </w:p>
        </w:tc>
        <w:tc>
          <w:tcPr>
            <w:tcW w:w="6380" w:type="dxa"/>
            <w:shd w:val="clear" w:color="auto" w:fill="auto"/>
          </w:tcPr>
          <w:p w:rsidRPr="001D1022" w:rsidR="006F24A5" w:rsidP="00F35793" w:rsidRDefault="00FF0A09">
            <w:pPr>
              <w:spacing w:before="120"/>
              <w:rPr>
                <w:rFonts w:ascii="Arial" w:hAnsi="Arial" w:cs="Arial"/>
                <w:b/>
                <w:bCs/>
              </w:rPr>
            </w:pPr>
            <w:r w:rsidRPr="00FF0A09">
              <w:rPr>
                <w:rFonts w:ascii="Arial" w:hAnsi="Arial" w:cs="Arial"/>
                <w:b/>
                <w:bCs/>
              </w:rPr>
              <w:t>Polling District and Polling Places Review 2018</w:t>
            </w:r>
          </w:p>
        </w:tc>
      </w:tr>
      <w:tr w:rsidRPr="001D1022" w:rsidR="00120FF8" w:rsidTr="00F505E3">
        <w:tc>
          <w:tcPr>
            <w:tcW w:w="2660" w:type="dxa"/>
            <w:shd w:val="clear" w:color="auto" w:fill="auto"/>
          </w:tcPr>
          <w:p w:rsidRPr="001D1022" w:rsidR="00120FF8" w:rsidP="004040B9" w:rsidRDefault="00120FF8">
            <w:pPr>
              <w:spacing w:before="120"/>
              <w:rPr>
                <w:rFonts w:ascii="Arial" w:hAnsi="Arial" w:cs="Arial"/>
                <w:bCs/>
              </w:rPr>
            </w:pPr>
            <w:r w:rsidRPr="001D1022">
              <w:rPr>
                <w:rFonts w:ascii="Arial" w:hAnsi="Arial" w:cs="Arial"/>
                <w:bCs/>
              </w:rPr>
              <w:t>Report reference</w:t>
            </w:r>
            <w:r w:rsidR="000C773D">
              <w:rPr>
                <w:rFonts w:ascii="Arial" w:hAnsi="Arial" w:cs="Arial"/>
                <w:bCs/>
              </w:rPr>
              <w:t xml:space="preserve"> no.</w:t>
            </w:r>
          </w:p>
        </w:tc>
        <w:tc>
          <w:tcPr>
            <w:tcW w:w="6380" w:type="dxa"/>
            <w:shd w:val="clear" w:color="auto" w:fill="auto"/>
          </w:tcPr>
          <w:p w:rsidRPr="001D1022" w:rsidR="00120FF8" w:rsidP="00F35793" w:rsidRDefault="00120FF8">
            <w:pPr>
              <w:spacing w:before="120"/>
              <w:rPr>
                <w:rFonts w:ascii="Arial" w:hAnsi="Arial" w:cs="Arial"/>
                <w:bCs/>
              </w:rPr>
            </w:pPr>
          </w:p>
        </w:tc>
      </w:tr>
      <w:tr w:rsidRPr="001D1022" w:rsidR="00120FF8" w:rsidTr="00F505E3">
        <w:tc>
          <w:tcPr>
            <w:tcW w:w="2660" w:type="dxa"/>
            <w:shd w:val="clear" w:color="auto" w:fill="auto"/>
          </w:tcPr>
          <w:p w:rsidRPr="001D1022" w:rsidR="00120FF8" w:rsidP="004040B9" w:rsidRDefault="00120FF8">
            <w:pPr>
              <w:spacing w:before="120"/>
              <w:rPr>
                <w:rFonts w:ascii="Arial" w:hAnsi="Arial" w:cs="Arial"/>
                <w:bCs/>
              </w:rPr>
            </w:pPr>
            <w:r w:rsidRPr="001D1022">
              <w:rPr>
                <w:rFonts w:ascii="Arial" w:hAnsi="Arial" w:cs="Arial"/>
                <w:bCs/>
              </w:rPr>
              <w:t>Wards affected</w:t>
            </w:r>
          </w:p>
        </w:tc>
        <w:tc>
          <w:tcPr>
            <w:tcW w:w="6380" w:type="dxa"/>
            <w:shd w:val="clear" w:color="auto" w:fill="auto"/>
          </w:tcPr>
          <w:p w:rsidRPr="001D1022" w:rsidR="00120FF8" w:rsidP="00F35793" w:rsidRDefault="003B0208">
            <w:pPr>
              <w:spacing w:before="120"/>
              <w:rPr>
                <w:rFonts w:ascii="Arial" w:hAnsi="Arial" w:cs="Arial"/>
                <w:bCs/>
              </w:rPr>
            </w:pPr>
            <w:r>
              <w:rPr>
                <w:rFonts w:ascii="Arial" w:hAnsi="Arial" w:cs="Arial"/>
                <w:bCs/>
              </w:rPr>
              <w:t>All</w:t>
            </w:r>
            <w:r w:rsidR="006D5C97">
              <w:rPr>
                <w:rFonts w:ascii="Arial" w:hAnsi="Arial" w:cs="Arial"/>
                <w:bCs/>
              </w:rPr>
              <w:t xml:space="preserve"> wards</w:t>
            </w:r>
          </w:p>
        </w:tc>
      </w:tr>
      <w:tr w:rsidRPr="001D1022" w:rsidR="00B03459" w:rsidTr="00F505E3">
        <w:tc>
          <w:tcPr>
            <w:tcW w:w="2660" w:type="dxa"/>
            <w:shd w:val="clear" w:color="auto" w:fill="auto"/>
          </w:tcPr>
          <w:p w:rsidRPr="001D1022" w:rsidR="00B03459" w:rsidP="006D5C97" w:rsidRDefault="00962D82">
            <w:pPr>
              <w:spacing w:before="120"/>
              <w:rPr>
                <w:rFonts w:ascii="Arial" w:hAnsi="Arial" w:cs="Arial"/>
                <w:bCs/>
              </w:rPr>
            </w:pPr>
            <w:r w:rsidRPr="001D1022">
              <w:rPr>
                <w:rFonts w:ascii="Arial" w:hAnsi="Arial" w:cs="Arial"/>
                <w:bCs/>
              </w:rPr>
              <w:t>Report author</w:t>
            </w:r>
            <w:r w:rsidR="006D5C97">
              <w:rPr>
                <w:rFonts w:ascii="Arial" w:hAnsi="Arial" w:cs="Arial"/>
                <w:bCs/>
              </w:rPr>
              <w:t>, job title</w:t>
            </w:r>
            <w:r w:rsidRPr="001D1022">
              <w:rPr>
                <w:rFonts w:ascii="Arial" w:hAnsi="Arial" w:cs="Arial"/>
                <w:bCs/>
              </w:rPr>
              <w:t xml:space="preserve"> &amp; </w:t>
            </w:r>
            <w:r w:rsidR="006D5C97">
              <w:rPr>
                <w:rFonts w:ascii="Arial" w:hAnsi="Arial" w:cs="Arial"/>
                <w:bCs/>
              </w:rPr>
              <w:t>email</w:t>
            </w:r>
          </w:p>
        </w:tc>
        <w:tc>
          <w:tcPr>
            <w:tcW w:w="6380" w:type="dxa"/>
            <w:shd w:val="clear" w:color="auto" w:fill="auto"/>
          </w:tcPr>
          <w:p w:rsidRPr="001D1022" w:rsidR="00B03459" w:rsidP="00F35793" w:rsidRDefault="00FF0A09">
            <w:pPr>
              <w:spacing w:before="120"/>
              <w:rPr>
                <w:rFonts w:ascii="Arial" w:hAnsi="Arial" w:cs="Arial"/>
                <w:bCs/>
              </w:rPr>
            </w:pPr>
            <w:r>
              <w:rPr>
                <w:rFonts w:ascii="Arial" w:hAnsi="Arial" w:cs="Arial"/>
                <w:bCs/>
              </w:rPr>
              <w:t>Donald Graham, Returning Officer</w:t>
            </w:r>
          </w:p>
          <w:p w:rsidR="007F1B15" w:rsidP="00F35793" w:rsidRDefault="00766F0C">
            <w:pPr>
              <w:spacing w:before="120"/>
              <w:rPr>
                <w:rFonts w:ascii="Arial" w:hAnsi="Arial" w:cs="Arial"/>
                <w:bCs/>
              </w:rPr>
            </w:pPr>
            <w:hyperlink w:history="1" r:id="rId8">
              <w:r w:rsidRPr="00200836" w:rsidR="00FF0A09">
                <w:rPr>
                  <w:rStyle w:val="Hyperlink"/>
                  <w:rFonts w:ascii="Arial" w:hAnsi="Arial" w:cs="Arial"/>
                  <w:bCs/>
                </w:rPr>
                <w:t>donald.graham@hertsmere.gov.uk</w:t>
              </w:r>
            </w:hyperlink>
          </w:p>
          <w:p w:rsidR="00FF0A09" w:rsidP="00F35793" w:rsidRDefault="00FF0A09">
            <w:pPr>
              <w:spacing w:before="120"/>
              <w:rPr>
                <w:rFonts w:ascii="Arial" w:hAnsi="Arial" w:cs="Arial"/>
                <w:bCs/>
              </w:rPr>
            </w:pPr>
            <w:r>
              <w:rPr>
                <w:rFonts w:ascii="Arial" w:hAnsi="Arial" w:cs="Arial"/>
                <w:bCs/>
              </w:rPr>
              <w:t>Sam Langford, Electoral Services Manager</w:t>
            </w:r>
          </w:p>
          <w:p w:rsidRPr="001D1022" w:rsidR="00FF0A09" w:rsidP="00F35793" w:rsidRDefault="00766F0C">
            <w:pPr>
              <w:spacing w:before="120"/>
              <w:rPr>
                <w:rFonts w:ascii="Arial" w:hAnsi="Arial" w:cs="Arial"/>
                <w:bCs/>
              </w:rPr>
            </w:pPr>
            <w:hyperlink w:history="1" r:id="rId9">
              <w:r w:rsidRPr="00200836" w:rsidR="00FF0A09">
                <w:rPr>
                  <w:rStyle w:val="Hyperlink"/>
                  <w:rFonts w:ascii="Arial" w:hAnsi="Arial" w:cs="Arial"/>
                  <w:bCs/>
                </w:rPr>
                <w:t>sam.langford@hertsmere.gov.uk</w:t>
              </w:r>
            </w:hyperlink>
            <w:r w:rsidR="00FF0A09">
              <w:rPr>
                <w:rFonts w:ascii="Arial" w:hAnsi="Arial" w:cs="Arial"/>
                <w:bCs/>
              </w:rPr>
              <w:t xml:space="preserve"> </w:t>
            </w:r>
          </w:p>
        </w:tc>
      </w:tr>
      <w:tr w:rsidRPr="001D1022" w:rsidR="00B03459" w:rsidTr="00F505E3">
        <w:tc>
          <w:tcPr>
            <w:tcW w:w="2660" w:type="dxa"/>
            <w:shd w:val="clear" w:color="auto" w:fill="auto"/>
          </w:tcPr>
          <w:p w:rsidRPr="001D1022" w:rsidR="00B03459" w:rsidP="00C95EFB" w:rsidRDefault="00D47C4C">
            <w:pPr>
              <w:spacing w:before="120"/>
              <w:rPr>
                <w:rFonts w:ascii="Arial" w:hAnsi="Arial" w:cs="Arial"/>
                <w:bCs/>
              </w:rPr>
            </w:pPr>
            <w:r>
              <w:rPr>
                <w:rFonts w:ascii="Arial" w:hAnsi="Arial" w:cs="Arial"/>
                <w:bCs/>
              </w:rPr>
              <w:t xml:space="preserve">List of </w:t>
            </w:r>
            <w:r w:rsidRPr="001D1022" w:rsidR="00120FF8">
              <w:rPr>
                <w:rFonts w:ascii="Arial" w:hAnsi="Arial" w:cs="Arial"/>
                <w:bCs/>
              </w:rPr>
              <w:t>Appendices</w:t>
            </w:r>
          </w:p>
        </w:tc>
        <w:tc>
          <w:tcPr>
            <w:tcW w:w="6380" w:type="dxa"/>
            <w:shd w:val="clear" w:color="auto" w:fill="auto"/>
          </w:tcPr>
          <w:p w:rsidRPr="003A7022" w:rsidR="00B03459" w:rsidP="003A7022" w:rsidRDefault="008378CA">
            <w:pPr>
              <w:spacing w:before="120"/>
              <w:ind w:left="360"/>
              <w:rPr>
                <w:rFonts w:ascii="Arial" w:hAnsi="Arial" w:cs="Arial"/>
              </w:rPr>
            </w:pPr>
            <w:r w:rsidRPr="003A7022">
              <w:rPr>
                <w:rFonts w:ascii="Arial" w:hAnsi="Arial" w:cs="Arial"/>
              </w:rPr>
              <w:t xml:space="preserve">1. </w:t>
            </w:r>
            <w:r w:rsidRPr="003A7022" w:rsidR="002D0D56">
              <w:rPr>
                <w:rFonts w:ascii="Arial" w:hAnsi="Arial" w:cs="Arial"/>
              </w:rPr>
              <w:t>Proposed Scheme</w:t>
            </w:r>
          </w:p>
          <w:p w:rsidRPr="003A7022" w:rsidR="008378CA" w:rsidP="003A7022" w:rsidRDefault="008378CA">
            <w:pPr>
              <w:spacing w:before="120"/>
              <w:ind w:left="360"/>
              <w:rPr>
                <w:rFonts w:ascii="Arial" w:hAnsi="Arial" w:cs="Arial"/>
              </w:rPr>
            </w:pPr>
            <w:r w:rsidRPr="003A7022">
              <w:rPr>
                <w:rFonts w:ascii="Arial" w:hAnsi="Arial" w:cs="Arial"/>
              </w:rPr>
              <w:t>2. List of contacted consultees</w:t>
            </w:r>
          </w:p>
          <w:p w:rsidRPr="003A7022" w:rsidR="008378CA" w:rsidP="003A7022" w:rsidRDefault="008378CA">
            <w:pPr>
              <w:spacing w:before="120"/>
              <w:ind w:left="360"/>
              <w:rPr>
                <w:rFonts w:ascii="Arial" w:hAnsi="Arial" w:cs="Arial"/>
              </w:rPr>
            </w:pPr>
            <w:r w:rsidRPr="003A7022">
              <w:rPr>
                <w:rFonts w:ascii="Arial" w:hAnsi="Arial" w:cs="Arial"/>
              </w:rPr>
              <w:t>3. Consultation responses</w:t>
            </w:r>
          </w:p>
          <w:p w:rsidRPr="003A7022" w:rsidR="00935088" w:rsidP="003A7022" w:rsidRDefault="00935088">
            <w:pPr>
              <w:spacing w:before="120"/>
              <w:ind w:left="360"/>
              <w:rPr>
                <w:rFonts w:ascii="Arial" w:hAnsi="Arial" w:cs="Arial"/>
              </w:rPr>
            </w:pPr>
            <w:r w:rsidRPr="003A7022">
              <w:rPr>
                <w:rFonts w:ascii="Arial" w:hAnsi="Arial" w:cs="Arial"/>
              </w:rPr>
              <w:t>4. ARO’s comments</w:t>
            </w:r>
          </w:p>
          <w:p w:rsidRPr="002D0D56" w:rsidR="00935088" w:rsidP="00935088" w:rsidRDefault="00935088">
            <w:pPr>
              <w:pStyle w:val="ListParagraph"/>
              <w:spacing w:before="120"/>
              <w:rPr>
                <w:rFonts w:ascii="Arial" w:hAnsi="Arial" w:cs="Arial"/>
              </w:rPr>
            </w:pPr>
          </w:p>
        </w:tc>
      </w:tr>
      <w:tr w:rsidRPr="001D1022" w:rsidR="00120FF8" w:rsidTr="00F505E3">
        <w:tc>
          <w:tcPr>
            <w:tcW w:w="2660" w:type="dxa"/>
            <w:shd w:val="clear" w:color="auto" w:fill="auto"/>
          </w:tcPr>
          <w:p w:rsidRPr="001D1022" w:rsidR="00120FF8" w:rsidP="00120FF8" w:rsidRDefault="00120FF8">
            <w:pPr>
              <w:spacing w:before="120"/>
              <w:rPr>
                <w:rFonts w:ascii="Arial" w:hAnsi="Arial" w:cs="Arial"/>
                <w:bCs/>
              </w:rPr>
            </w:pPr>
            <w:r w:rsidRPr="001D1022">
              <w:rPr>
                <w:rFonts w:ascii="Arial" w:hAnsi="Arial" w:cs="Arial"/>
                <w:bCs/>
              </w:rPr>
              <w:t>Reason for urgency</w:t>
            </w:r>
          </w:p>
        </w:tc>
        <w:tc>
          <w:tcPr>
            <w:tcW w:w="6380" w:type="dxa"/>
            <w:shd w:val="clear" w:color="auto" w:fill="auto"/>
          </w:tcPr>
          <w:p w:rsidRPr="001D1022" w:rsidR="00120FF8" w:rsidP="003A7022" w:rsidRDefault="003B0208">
            <w:pPr>
              <w:spacing w:before="120"/>
              <w:rPr>
                <w:rFonts w:ascii="Arial" w:hAnsi="Arial" w:cs="Arial"/>
                <w:bCs/>
              </w:rPr>
            </w:pPr>
            <w:r>
              <w:rPr>
                <w:rFonts w:ascii="Arial" w:hAnsi="Arial" w:cs="Arial"/>
                <w:bCs/>
              </w:rPr>
              <w:t>No</w:t>
            </w:r>
            <w:r w:rsidR="004A67F3">
              <w:rPr>
                <w:rFonts w:ascii="Arial" w:hAnsi="Arial" w:cs="Arial"/>
                <w:bCs/>
              </w:rPr>
              <w:t>t</w:t>
            </w:r>
            <w:r w:rsidR="003A7022">
              <w:rPr>
                <w:rFonts w:ascii="Arial" w:hAnsi="Arial" w:cs="Arial"/>
                <w:bCs/>
              </w:rPr>
              <w:t xml:space="preserve"> applicable</w:t>
            </w:r>
          </w:p>
        </w:tc>
      </w:tr>
    </w:tbl>
    <w:p w:rsidRPr="00C9013E" w:rsidR="00120FF8" w:rsidRDefault="00120FF8">
      <w:pPr>
        <w:jc w:val="center"/>
        <w:rPr>
          <w:rFonts w:ascii="Arial" w:hAnsi="Arial" w:cs="Arial"/>
          <w:b/>
          <w:bCs/>
          <w:sz w:val="16"/>
          <w:szCs w:val="16"/>
          <w:u w:val="single"/>
        </w:rPr>
      </w:pPr>
    </w:p>
    <w:tbl>
      <w:tblPr>
        <w:tblW w:w="9215" w:type="dxa"/>
        <w:tblBorders>
          <w:top w:val="single" w:color="auto" w:sz="18" w:space="0"/>
          <w:left w:val="single" w:color="auto" w:sz="18" w:space="0"/>
          <w:bottom w:val="single" w:color="auto" w:sz="18" w:space="0"/>
          <w:right w:val="single" w:color="auto" w:sz="18" w:space="0"/>
        </w:tblBorders>
        <w:tblLook w:val="0000" w:firstRow="0" w:lastRow="0" w:firstColumn="0" w:lastColumn="0" w:noHBand="0" w:noVBand="0"/>
      </w:tblPr>
      <w:tblGrid>
        <w:gridCol w:w="9215"/>
      </w:tblGrid>
      <w:tr w:rsidR="008374B5" w:rsidTr="008374B5">
        <w:trPr>
          <w:cantSplit/>
        </w:trPr>
        <w:tc>
          <w:tcPr>
            <w:tcW w:w="9215" w:type="dxa"/>
          </w:tcPr>
          <w:p w:rsidRPr="00C9013E" w:rsidR="00C9013E" w:rsidP="00F56F80" w:rsidRDefault="00C9013E">
            <w:pPr>
              <w:tabs>
                <w:tab w:val="left" w:pos="601"/>
              </w:tabs>
              <w:ind w:left="317" w:hanging="317"/>
              <w:rPr>
                <w:rFonts w:ascii="Arial" w:hAnsi="Arial" w:cs="Arial"/>
                <w:i/>
                <w:sz w:val="16"/>
                <w:szCs w:val="16"/>
              </w:rPr>
            </w:pPr>
          </w:p>
          <w:p w:rsidR="00F56F80" w:rsidP="00F56F80" w:rsidRDefault="00F56F80">
            <w:pPr>
              <w:tabs>
                <w:tab w:val="left" w:pos="601"/>
              </w:tabs>
              <w:ind w:left="317" w:hanging="317"/>
              <w:rPr>
                <w:rFonts w:ascii="Arial" w:hAnsi="Arial" w:cs="Arial"/>
                <w:b/>
              </w:rPr>
            </w:pPr>
            <w:r w:rsidRPr="00E06A42">
              <w:rPr>
                <w:rFonts w:ascii="Arial" w:hAnsi="Arial" w:cs="Arial"/>
                <w:b/>
              </w:rPr>
              <w:t xml:space="preserve">PUBLIC REPORT </w:t>
            </w:r>
            <w:r w:rsidRPr="00F56F80">
              <w:rPr>
                <w:rFonts w:ascii="Arial" w:hAnsi="Arial" w:cs="Arial"/>
                <w:b/>
              </w:rPr>
              <w:t>- this report is available to the public.</w:t>
            </w:r>
          </w:p>
          <w:p w:rsidRPr="00F56F80" w:rsidR="00F56F80" w:rsidP="00962651" w:rsidRDefault="00F56F80">
            <w:pPr>
              <w:tabs>
                <w:tab w:val="left" w:pos="3240"/>
              </w:tabs>
              <w:rPr>
                <w:rFonts w:ascii="Arial" w:hAnsi="Arial" w:cs="Arial"/>
                <w:b/>
                <w:bCs/>
                <w:iCs/>
                <w:sz w:val="16"/>
                <w:szCs w:val="16"/>
              </w:rPr>
            </w:pPr>
          </w:p>
          <w:p w:rsidRPr="00C9013E" w:rsidR="00A522D9" w:rsidP="00031D23" w:rsidRDefault="00A522D9">
            <w:pPr>
              <w:tabs>
                <w:tab w:val="left" w:pos="601"/>
              </w:tabs>
              <w:ind w:left="317" w:hanging="317"/>
              <w:rPr>
                <w:rFonts w:ascii="Arial" w:hAnsi="Arial" w:cs="Arial"/>
                <w:b/>
                <w:sz w:val="16"/>
                <w:szCs w:val="16"/>
              </w:rPr>
            </w:pPr>
          </w:p>
        </w:tc>
      </w:tr>
    </w:tbl>
    <w:p w:rsidR="00786A30" w:rsidRDefault="00786A30">
      <w:pPr>
        <w:pStyle w:val="BodyText"/>
        <w:rPr>
          <w:rFonts w:cs="Arial"/>
          <w:vanish/>
        </w:rPr>
      </w:pPr>
      <w:r>
        <w:rPr>
          <w:rFonts w:cs="Arial"/>
          <w:vanish/>
        </w:rPr>
        <w:t>To print this document with hidden text showing (eg if you are not going to key in the report yourself):  Press Control A: Format; Font: remove tick in hidden text box.  Hidden text is shown in italics.</w:t>
      </w:r>
    </w:p>
    <w:p w:rsidR="00786A30" w:rsidRDefault="00786A30">
      <w:pPr>
        <w:jc w:val="both"/>
        <w:rPr>
          <w:rFonts w:ascii="Arial" w:hAnsi="Arial" w:cs="Arial"/>
          <w:b/>
          <w:bCs/>
          <w:i/>
          <w:iCs/>
        </w:rPr>
      </w:pPr>
    </w:p>
    <w:p w:rsidR="00F66139" w:rsidP="00F66139" w:rsidRDefault="00737850">
      <w:pPr>
        <w:numPr>
          <w:ilvl w:val="0"/>
          <w:numId w:val="1"/>
        </w:numPr>
        <w:tabs>
          <w:tab w:val="clear" w:pos="-180"/>
        </w:tabs>
        <w:ind w:left="0" w:firstLine="0"/>
        <w:rPr>
          <w:rFonts w:ascii="Arial" w:hAnsi="Arial" w:cs="Arial"/>
          <w:b/>
        </w:rPr>
      </w:pPr>
      <w:r w:rsidRPr="00737850">
        <w:rPr>
          <w:rFonts w:ascii="Arial" w:hAnsi="Arial" w:cs="Arial"/>
          <w:b/>
          <w:bCs/>
        </w:rPr>
        <w:t>RECOMMEND</w:t>
      </w:r>
      <w:r w:rsidR="00962D82">
        <w:rPr>
          <w:rFonts w:ascii="Arial" w:hAnsi="Arial" w:cs="Arial"/>
          <w:b/>
          <w:bCs/>
        </w:rPr>
        <w:t>ATION</w:t>
      </w:r>
    </w:p>
    <w:p w:rsidR="00F66139" w:rsidP="00E4251F" w:rsidRDefault="00F66139">
      <w:pPr>
        <w:pStyle w:val="ListParagraph"/>
        <w:ind w:left="851" w:hanging="709"/>
        <w:rPr>
          <w:rFonts w:ascii="Arial" w:hAnsi="Arial" w:cs="Arial"/>
          <w:b/>
        </w:rPr>
      </w:pPr>
      <w:r>
        <w:rPr>
          <w:rFonts w:ascii="Arial" w:hAnsi="Arial" w:cs="Arial"/>
          <w:b/>
        </w:rPr>
        <w:tab/>
      </w:r>
      <w:r>
        <w:rPr>
          <w:rFonts w:ascii="Arial" w:hAnsi="Arial" w:cs="Arial"/>
          <w:b/>
        </w:rPr>
        <w:tab/>
      </w:r>
    </w:p>
    <w:p w:rsidRPr="00FB5D5E" w:rsidR="0068403F" w:rsidP="00FB5D5E" w:rsidRDefault="009379A1">
      <w:pPr>
        <w:pStyle w:val="ListParagraph"/>
        <w:numPr>
          <w:ilvl w:val="1"/>
          <w:numId w:val="1"/>
        </w:numPr>
        <w:tabs>
          <w:tab w:val="clear" w:pos="-180"/>
          <w:tab w:val="num" w:pos="709"/>
        </w:tabs>
        <w:ind w:left="709" w:hanging="709"/>
        <w:jc w:val="both"/>
        <w:rPr>
          <w:rFonts w:ascii="Arial" w:hAnsi="Arial" w:cs="Arial"/>
          <w:bCs/>
        </w:rPr>
      </w:pPr>
      <w:r w:rsidRPr="00FB5D5E">
        <w:rPr>
          <w:rFonts w:ascii="Arial" w:hAnsi="Arial" w:cs="Arial"/>
        </w:rPr>
        <w:t xml:space="preserve">That </w:t>
      </w:r>
      <w:r w:rsidRPr="00E4251F">
        <w:rPr>
          <w:rFonts w:ascii="Arial" w:hAnsi="Arial" w:cs="Arial"/>
        </w:rPr>
        <w:t xml:space="preserve">in relation to the </w:t>
      </w:r>
      <w:r w:rsidRPr="00E4251F" w:rsidR="00E4251F">
        <w:rPr>
          <w:rFonts w:ascii="Arial" w:hAnsi="Arial" w:cs="Arial"/>
        </w:rPr>
        <w:t xml:space="preserve">to the periodic review of polling places and polling districts in the parliamentary constituency of Hertsmere approved by  Council  on  </w:t>
      </w:r>
      <w:r w:rsidR="00494DE8">
        <w:rPr>
          <w:rFonts w:ascii="Arial" w:hAnsi="Arial" w:cs="Arial"/>
        </w:rPr>
        <w:t>11 July 2018,</w:t>
      </w:r>
      <w:r w:rsidRPr="00E4251F" w:rsidR="00E4251F">
        <w:rPr>
          <w:rFonts w:ascii="Arial" w:hAnsi="Arial" w:cs="Arial"/>
        </w:rPr>
        <w:t xml:space="preserve"> Council notes</w:t>
      </w:r>
      <w:r w:rsidR="0068403F">
        <w:rPr>
          <w:rFonts w:ascii="Arial" w:hAnsi="Arial" w:cs="Arial"/>
        </w:rPr>
        <w:t>:</w:t>
      </w:r>
    </w:p>
    <w:p w:rsidRPr="00FB5D5E" w:rsidR="0068403F" w:rsidP="00FB5D5E" w:rsidRDefault="0068403F">
      <w:pPr>
        <w:pStyle w:val="ListParagraph"/>
        <w:ind w:left="709"/>
        <w:jc w:val="both"/>
        <w:rPr>
          <w:rFonts w:ascii="Arial" w:hAnsi="Arial" w:cs="Arial"/>
          <w:bCs/>
        </w:rPr>
      </w:pPr>
    </w:p>
    <w:p w:rsidR="0068403F" w:rsidP="00FB5D5E" w:rsidRDefault="00C85ED7">
      <w:pPr>
        <w:pStyle w:val="ListParagraph"/>
        <w:numPr>
          <w:ilvl w:val="2"/>
          <w:numId w:val="35"/>
        </w:numPr>
        <w:jc w:val="both"/>
        <w:rPr>
          <w:rFonts w:ascii="Arial" w:hAnsi="Arial" w:cs="Arial"/>
        </w:rPr>
      </w:pPr>
      <w:r>
        <w:rPr>
          <w:rFonts w:ascii="Arial" w:hAnsi="Arial" w:cs="Arial"/>
        </w:rPr>
        <w:t>t</w:t>
      </w:r>
      <w:r w:rsidR="0068403F">
        <w:rPr>
          <w:rFonts w:ascii="Arial" w:hAnsi="Arial" w:cs="Arial"/>
        </w:rPr>
        <w:t xml:space="preserve">he list  of </w:t>
      </w:r>
      <w:r>
        <w:rPr>
          <w:rFonts w:ascii="Arial" w:hAnsi="Arial" w:cs="Arial"/>
        </w:rPr>
        <w:t xml:space="preserve">persons </w:t>
      </w:r>
      <w:r w:rsidRPr="00FB5D5E" w:rsidR="009379A1">
        <w:rPr>
          <w:rFonts w:ascii="Arial" w:hAnsi="Arial" w:cs="Arial"/>
        </w:rPr>
        <w:t>consult</w:t>
      </w:r>
      <w:r w:rsidR="0068403F">
        <w:rPr>
          <w:rFonts w:ascii="Arial" w:hAnsi="Arial" w:cs="Arial"/>
        </w:rPr>
        <w:t>e</w:t>
      </w:r>
      <w:r>
        <w:rPr>
          <w:rFonts w:ascii="Arial" w:hAnsi="Arial" w:cs="Arial"/>
        </w:rPr>
        <w:t>d</w:t>
      </w:r>
      <w:r w:rsidR="0068403F">
        <w:rPr>
          <w:rFonts w:ascii="Arial" w:hAnsi="Arial" w:cs="Arial"/>
        </w:rPr>
        <w:t xml:space="preserve"> </w:t>
      </w:r>
      <w:r w:rsidRPr="00FB5D5E" w:rsidR="009379A1">
        <w:rPr>
          <w:rFonts w:ascii="Arial" w:hAnsi="Arial" w:cs="Arial"/>
        </w:rPr>
        <w:t xml:space="preserve">set out </w:t>
      </w:r>
      <w:r>
        <w:rPr>
          <w:rFonts w:ascii="Arial" w:hAnsi="Arial" w:cs="Arial"/>
        </w:rPr>
        <w:t>at</w:t>
      </w:r>
      <w:r w:rsidRPr="00FB5D5E" w:rsidR="009379A1">
        <w:rPr>
          <w:rFonts w:ascii="Arial" w:hAnsi="Arial" w:cs="Arial"/>
        </w:rPr>
        <w:t xml:space="preserve"> Annexe 1</w:t>
      </w:r>
      <w:r w:rsidR="0068403F">
        <w:rPr>
          <w:rFonts w:ascii="Arial" w:hAnsi="Arial" w:cs="Arial"/>
        </w:rPr>
        <w:t>;</w:t>
      </w:r>
    </w:p>
    <w:p w:rsidRPr="00FB5D5E" w:rsidR="0068403F" w:rsidP="00FB5D5E" w:rsidRDefault="0068403F">
      <w:pPr>
        <w:pStyle w:val="ListParagraph"/>
        <w:ind w:left="1443"/>
        <w:jc w:val="both"/>
        <w:rPr>
          <w:rFonts w:ascii="Arial" w:hAnsi="Arial" w:cs="Arial"/>
          <w:bCs/>
        </w:rPr>
      </w:pPr>
    </w:p>
    <w:p w:rsidRPr="00FB5D5E" w:rsidR="0068403F" w:rsidRDefault="00C85ED7">
      <w:pPr>
        <w:pStyle w:val="ListParagraph"/>
        <w:numPr>
          <w:ilvl w:val="2"/>
          <w:numId w:val="35"/>
        </w:numPr>
        <w:jc w:val="both"/>
        <w:rPr>
          <w:rFonts w:ascii="Arial" w:hAnsi="Arial" w:cs="Arial"/>
        </w:rPr>
      </w:pPr>
      <w:r>
        <w:rPr>
          <w:rFonts w:ascii="Arial" w:hAnsi="Arial" w:cs="Arial"/>
        </w:rPr>
        <w:t>t</w:t>
      </w:r>
      <w:r w:rsidRPr="0068403F" w:rsidR="0068403F">
        <w:rPr>
          <w:rFonts w:ascii="Arial" w:hAnsi="Arial" w:cs="Arial"/>
        </w:rPr>
        <w:t xml:space="preserve">he consultation responses set out </w:t>
      </w:r>
      <w:r>
        <w:rPr>
          <w:rFonts w:ascii="Arial" w:hAnsi="Arial" w:cs="Arial"/>
        </w:rPr>
        <w:t>at</w:t>
      </w:r>
      <w:r w:rsidRPr="0068403F" w:rsidR="0068403F">
        <w:rPr>
          <w:rFonts w:ascii="Arial" w:hAnsi="Arial" w:cs="Arial"/>
        </w:rPr>
        <w:t xml:space="preserve"> Annexe 2</w:t>
      </w:r>
      <w:r w:rsidR="0075587B">
        <w:rPr>
          <w:rFonts w:ascii="Arial" w:hAnsi="Arial" w:cs="Arial"/>
        </w:rPr>
        <w:t>;</w:t>
      </w:r>
    </w:p>
    <w:p w:rsidRPr="00FB5D5E" w:rsidR="0068403F" w:rsidP="00FB5D5E" w:rsidRDefault="0068403F">
      <w:pPr>
        <w:pStyle w:val="ListParagraph"/>
        <w:ind w:left="1443"/>
        <w:jc w:val="both"/>
        <w:rPr>
          <w:rFonts w:ascii="Arial" w:hAnsi="Arial" w:cs="Arial"/>
        </w:rPr>
      </w:pPr>
      <w:r w:rsidRPr="0068403F">
        <w:rPr>
          <w:rFonts w:ascii="Arial" w:hAnsi="Arial" w:cs="Arial"/>
        </w:rPr>
        <w:t xml:space="preserve"> </w:t>
      </w:r>
    </w:p>
    <w:p w:rsidR="00C85ED7" w:rsidP="00FB5D5E" w:rsidRDefault="00C85ED7">
      <w:pPr>
        <w:pStyle w:val="ListParagraph"/>
        <w:numPr>
          <w:ilvl w:val="2"/>
          <w:numId w:val="35"/>
        </w:numPr>
        <w:jc w:val="both"/>
        <w:rPr>
          <w:rFonts w:ascii="Arial" w:hAnsi="Arial" w:cs="Arial"/>
          <w:bCs/>
        </w:rPr>
      </w:pPr>
      <w:r>
        <w:rPr>
          <w:rFonts w:ascii="Arial" w:hAnsi="Arial" w:cs="Arial"/>
        </w:rPr>
        <w:t>t</w:t>
      </w:r>
      <w:r w:rsidRPr="0068403F" w:rsidR="0068403F">
        <w:rPr>
          <w:rFonts w:ascii="Arial" w:hAnsi="Arial" w:cs="Arial"/>
        </w:rPr>
        <w:t>he</w:t>
      </w:r>
      <w:r w:rsidR="00994B3C">
        <w:rPr>
          <w:rFonts w:ascii="Arial" w:hAnsi="Arial" w:cs="Arial"/>
        </w:rPr>
        <w:t xml:space="preserve"> statutory representations</w:t>
      </w:r>
      <w:r>
        <w:rPr>
          <w:rFonts w:ascii="Arial" w:hAnsi="Arial" w:cs="Arial"/>
        </w:rPr>
        <w:t xml:space="preserve"> of the Acting Returning Officer </w:t>
      </w:r>
      <w:r w:rsidRPr="002A479B">
        <w:rPr>
          <w:rFonts w:ascii="Arial" w:hAnsi="Arial" w:cs="Arial"/>
          <w:bCs/>
        </w:rPr>
        <w:t xml:space="preserve">set  out </w:t>
      </w:r>
      <w:r>
        <w:rPr>
          <w:rFonts w:ascii="Arial" w:hAnsi="Arial" w:cs="Arial"/>
          <w:bCs/>
        </w:rPr>
        <w:t xml:space="preserve"> at</w:t>
      </w:r>
      <w:r w:rsidRPr="002A479B">
        <w:rPr>
          <w:rFonts w:ascii="Arial" w:hAnsi="Arial" w:cs="Arial"/>
          <w:bCs/>
        </w:rPr>
        <w:t xml:space="preserve"> Annexe </w:t>
      </w:r>
      <w:r>
        <w:rPr>
          <w:rFonts w:ascii="Arial" w:hAnsi="Arial" w:cs="Arial"/>
          <w:bCs/>
        </w:rPr>
        <w:t xml:space="preserve">3; and </w:t>
      </w:r>
    </w:p>
    <w:p w:rsidRPr="00FB5D5E" w:rsidR="00C85ED7" w:rsidP="00FB5D5E" w:rsidRDefault="00C85ED7">
      <w:pPr>
        <w:pStyle w:val="ListParagraph"/>
        <w:rPr>
          <w:rFonts w:ascii="Arial" w:hAnsi="Arial" w:cs="Arial"/>
          <w:bCs/>
        </w:rPr>
      </w:pPr>
    </w:p>
    <w:p w:rsidRPr="00FB5D5E" w:rsidR="0068403F" w:rsidP="00FB5D5E" w:rsidRDefault="00C85ED7">
      <w:pPr>
        <w:pStyle w:val="ListParagraph"/>
        <w:numPr>
          <w:ilvl w:val="2"/>
          <w:numId w:val="35"/>
        </w:numPr>
        <w:jc w:val="both"/>
        <w:rPr>
          <w:rFonts w:ascii="Arial" w:hAnsi="Arial" w:cs="Arial"/>
          <w:bCs/>
        </w:rPr>
      </w:pPr>
      <w:r>
        <w:rPr>
          <w:rFonts w:ascii="Arial" w:hAnsi="Arial" w:cs="Arial"/>
          <w:bCs/>
        </w:rPr>
        <w:t>the</w:t>
      </w:r>
      <w:r w:rsidR="00A52576">
        <w:rPr>
          <w:rFonts w:ascii="Arial" w:hAnsi="Arial" w:cs="Arial"/>
          <w:bCs/>
        </w:rPr>
        <w:t xml:space="preserve"> </w:t>
      </w:r>
      <w:r w:rsidRPr="00FB5D5E" w:rsidR="009379A1">
        <w:rPr>
          <w:rFonts w:ascii="Arial" w:hAnsi="Arial" w:cs="Arial"/>
        </w:rPr>
        <w:t>recommendations of the Constitution Review and Member Development Panel</w:t>
      </w:r>
      <w:r w:rsidRPr="0000044A" w:rsidR="0000044A">
        <w:rPr>
          <w:rFonts w:ascii="Arial" w:hAnsi="Arial" w:cs="Arial"/>
        </w:rPr>
        <w:t xml:space="preserve"> </w:t>
      </w:r>
      <w:r w:rsidR="0000044A">
        <w:rPr>
          <w:rFonts w:ascii="Arial" w:hAnsi="Arial" w:cs="Arial"/>
          <w:bCs/>
        </w:rPr>
        <w:t xml:space="preserve">as </w:t>
      </w:r>
      <w:r w:rsidR="00A52576">
        <w:rPr>
          <w:rFonts w:ascii="Arial" w:hAnsi="Arial" w:cs="Arial"/>
          <w:bCs/>
        </w:rPr>
        <w:t xml:space="preserve">summarised </w:t>
      </w:r>
      <w:r w:rsidRPr="00FB5D5E" w:rsidR="009379A1">
        <w:rPr>
          <w:rFonts w:ascii="Arial" w:hAnsi="Arial" w:cs="Arial"/>
        </w:rPr>
        <w:t xml:space="preserve"> in </w:t>
      </w:r>
      <w:r>
        <w:rPr>
          <w:rFonts w:ascii="Arial" w:hAnsi="Arial" w:cs="Arial"/>
        </w:rPr>
        <w:t xml:space="preserve">paragraph </w:t>
      </w:r>
      <w:r w:rsidR="00994B3C">
        <w:rPr>
          <w:rFonts w:ascii="Arial" w:hAnsi="Arial" w:cs="Arial"/>
        </w:rPr>
        <w:t>4.</w:t>
      </w:r>
      <w:r w:rsidR="00496B4D">
        <w:rPr>
          <w:rFonts w:ascii="Arial" w:hAnsi="Arial" w:cs="Arial"/>
        </w:rPr>
        <w:t>6</w:t>
      </w:r>
      <w:r w:rsidR="00994B3C">
        <w:rPr>
          <w:rFonts w:ascii="Arial" w:hAnsi="Arial" w:cs="Arial"/>
        </w:rPr>
        <w:t xml:space="preserve"> </w:t>
      </w:r>
      <w:r>
        <w:rPr>
          <w:rFonts w:ascii="Arial" w:hAnsi="Arial" w:cs="Arial"/>
        </w:rPr>
        <w:t>of the officers report</w:t>
      </w:r>
      <w:r w:rsidR="0000044A">
        <w:rPr>
          <w:rFonts w:ascii="Arial" w:hAnsi="Arial" w:cs="Arial"/>
        </w:rPr>
        <w:t>.</w:t>
      </w:r>
      <w:r>
        <w:rPr>
          <w:rFonts w:ascii="Arial" w:hAnsi="Arial" w:cs="Arial"/>
        </w:rPr>
        <w:t xml:space="preserve"> </w:t>
      </w:r>
    </w:p>
    <w:p w:rsidR="00053282" w:rsidP="00FB5D5E" w:rsidRDefault="00F66139">
      <w:pPr>
        <w:jc w:val="both"/>
        <w:rPr>
          <w:rFonts w:ascii="Arial" w:hAnsi="Arial" w:cs="Arial"/>
          <w:b/>
        </w:rPr>
      </w:pPr>
      <w:r w:rsidRPr="00FB5D5E">
        <w:rPr>
          <w:rFonts w:ascii="Arial" w:hAnsi="Arial" w:cs="Arial"/>
          <w:bCs/>
        </w:rPr>
        <w:tab/>
      </w:r>
      <w:r w:rsidRPr="00FB5D5E">
        <w:rPr>
          <w:rFonts w:ascii="Arial" w:hAnsi="Arial" w:cs="Arial"/>
          <w:bCs/>
        </w:rPr>
        <w:tab/>
      </w:r>
      <w:r w:rsidRPr="00FB5D5E">
        <w:rPr>
          <w:rFonts w:ascii="Arial" w:hAnsi="Arial" w:cs="Arial"/>
          <w:bCs/>
        </w:rPr>
        <w:tab/>
      </w:r>
    </w:p>
    <w:p w:rsidR="0075587B" w:rsidP="00FB5D5E" w:rsidRDefault="0068403F">
      <w:pPr>
        <w:ind w:left="708" w:hanging="708"/>
        <w:jc w:val="both"/>
        <w:rPr>
          <w:rFonts w:ascii="Arial" w:hAnsi="Arial" w:cs="Arial"/>
          <w:bCs/>
        </w:rPr>
      </w:pPr>
      <w:r>
        <w:rPr>
          <w:rFonts w:ascii="Arial" w:hAnsi="Arial" w:cs="Arial"/>
          <w:bCs/>
        </w:rPr>
        <w:t>1.2.</w:t>
      </w:r>
      <w:r>
        <w:rPr>
          <w:rFonts w:ascii="Arial" w:hAnsi="Arial" w:cs="Arial"/>
          <w:bCs/>
        </w:rPr>
        <w:tab/>
      </w:r>
      <w:r w:rsidR="0075587B">
        <w:rPr>
          <w:rFonts w:ascii="Arial" w:hAnsi="Arial" w:cs="Arial"/>
          <w:bCs/>
        </w:rPr>
        <w:t xml:space="preserve">That </w:t>
      </w:r>
      <w:r>
        <w:rPr>
          <w:rFonts w:ascii="Arial" w:hAnsi="Arial" w:cs="Arial"/>
          <w:bCs/>
        </w:rPr>
        <w:t xml:space="preserve">Council approved the </w:t>
      </w:r>
      <w:r w:rsidR="0075587B">
        <w:rPr>
          <w:rFonts w:ascii="Arial" w:hAnsi="Arial" w:cs="Arial"/>
          <w:bCs/>
        </w:rPr>
        <w:t xml:space="preserve">revised </w:t>
      </w:r>
      <w:r>
        <w:rPr>
          <w:rFonts w:ascii="Arial" w:hAnsi="Arial" w:cs="Arial"/>
          <w:bCs/>
        </w:rPr>
        <w:t>Scheme of Poll</w:t>
      </w:r>
      <w:r w:rsidR="0075587B">
        <w:rPr>
          <w:rFonts w:ascii="Arial" w:hAnsi="Arial" w:cs="Arial"/>
          <w:bCs/>
        </w:rPr>
        <w:t xml:space="preserve">ing Districts and Polling Places set out in the Table at Annexe </w:t>
      </w:r>
      <w:r w:rsidR="0000044A">
        <w:rPr>
          <w:rFonts w:ascii="Arial" w:hAnsi="Arial" w:cs="Arial"/>
          <w:bCs/>
        </w:rPr>
        <w:t xml:space="preserve">4, </w:t>
      </w:r>
      <w:r w:rsidR="0075587B">
        <w:rPr>
          <w:rFonts w:ascii="Arial" w:hAnsi="Arial" w:cs="Arial"/>
          <w:bCs/>
        </w:rPr>
        <w:t xml:space="preserve">such </w:t>
      </w:r>
      <w:r w:rsidR="0000044A">
        <w:rPr>
          <w:rFonts w:ascii="Arial" w:hAnsi="Arial" w:cs="Arial"/>
          <w:bCs/>
        </w:rPr>
        <w:t>s</w:t>
      </w:r>
      <w:r w:rsidR="0075587B">
        <w:rPr>
          <w:rFonts w:ascii="Arial" w:hAnsi="Arial" w:cs="Arial"/>
          <w:bCs/>
        </w:rPr>
        <w:t>cheme to  take effect from the publication of the revised version of the electoral register on 1 February 2019</w:t>
      </w:r>
      <w:r w:rsidR="00A52576">
        <w:rPr>
          <w:rFonts w:ascii="Arial" w:hAnsi="Arial" w:cs="Arial"/>
          <w:bCs/>
        </w:rPr>
        <w:t>.</w:t>
      </w:r>
      <w:r w:rsidR="0075587B">
        <w:rPr>
          <w:rFonts w:ascii="Arial" w:hAnsi="Arial" w:cs="Arial"/>
          <w:bCs/>
        </w:rPr>
        <w:t xml:space="preserve"> </w:t>
      </w:r>
    </w:p>
    <w:p w:rsidR="0075587B" w:rsidP="00FB5D5E" w:rsidRDefault="0075587B">
      <w:pPr>
        <w:ind w:left="708" w:hanging="708"/>
        <w:jc w:val="both"/>
        <w:rPr>
          <w:rFonts w:ascii="Arial" w:hAnsi="Arial" w:cs="Arial"/>
          <w:bCs/>
        </w:rPr>
      </w:pPr>
    </w:p>
    <w:p w:rsidRPr="00F66139" w:rsidR="00F66139" w:rsidP="00FB5D5E" w:rsidRDefault="0075587B">
      <w:pPr>
        <w:ind w:left="708" w:hanging="708"/>
        <w:jc w:val="both"/>
        <w:rPr>
          <w:rFonts w:ascii="Arial" w:hAnsi="Arial" w:cs="Arial"/>
          <w:bCs/>
        </w:rPr>
      </w:pPr>
      <w:r>
        <w:rPr>
          <w:rFonts w:ascii="Arial" w:hAnsi="Arial" w:cs="Arial"/>
          <w:bCs/>
        </w:rPr>
        <w:lastRenderedPageBreak/>
        <w:t xml:space="preserve">1.3   </w:t>
      </w:r>
      <w:r w:rsidR="0000044A">
        <w:rPr>
          <w:rFonts w:ascii="Arial" w:hAnsi="Arial" w:cs="Arial"/>
          <w:bCs/>
        </w:rPr>
        <w:tab/>
      </w:r>
      <w:r>
        <w:rPr>
          <w:rFonts w:ascii="Arial" w:hAnsi="Arial" w:cs="Arial"/>
          <w:bCs/>
        </w:rPr>
        <w:t xml:space="preserve">That the revised Scheme of Polling Places and Polling Districts </w:t>
      </w:r>
      <w:r w:rsidR="001B16CD">
        <w:rPr>
          <w:rFonts w:ascii="Arial" w:hAnsi="Arial" w:cs="Arial"/>
          <w:bCs/>
        </w:rPr>
        <w:t xml:space="preserve">set out </w:t>
      </w:r>
      <w:r w:rsidR="0000044A">
        <w:rPr>
          <w:rFonts w:ascii="Arial" w:hAnsi="Arial" w:cs="Arial"/>
          <w:bCs/>
        </w:rPr>
        <w:t>in</w:t>
      </w:r>
      <w:r w:rsidR="001B16CD">
        <w:rPr>
          <w:rFonts w:ascii="Arial" w:hAnsi="Arial" w:cs="Arial"/>
          <w:bCs/>
        </w:rPr>
        <w:t xml:space="preserve"> the </w:t>
      </w:r>
      <w:r>
        <w:rPr>
          <w:rFonts w:ascii="Arial" w:hAnsi="Arial" w:cs="Arial"/>
          <w:bCs/>
        </w:rPr>
        <w:t xml:space="preserve">Table at Annexe </w:t>
      </w:r>
      <w:r w:rsidR="0000044A">
        <w:rPr>
          <w:rFonts w:ascii="Arial" w:hAnsi="Arial" w:cs="Arial"/>
          <w:bCs/>
        </w:rPr>
        <w:t>4</w:t>
      </w:r>
      <w:r>
        <w:rPr>
          <w:rFonts w:ascii="Arial" w:hAnsi="Arial" w:cs="Arial"/>
          <w:bCs/>
        </w:rPr>
        <w:t xml:space="preserve"> be published on the Council’s web-site</w:t>
      </w:r>
      <w:r w:rsidR="0068403F">
        <w:rPr>
          <w:rFonts w:ascii="Arial" w:hAnsi="Arial" w:cs="Arial"/>
          <w:bCs/>
        </w:rPr>
        <w:t xml:space="preserve"> </w:t>
      </w:r>
      <w:r w:rsidR="00994B3C">
        <w:rPr>
          <w:rFonts w:ascii="Arial" w:hAnsi="Arial" w:cs="Arial"/>
          <w:bCs/>
        </w:rPr>
        <w:t xml:space="preserve">together with a copy of the </w:t>
      </w:r>
      <w:r w:rsidR="00442B2F">
        <w:rPr>
          <w:rFonts w:ascii="Arial" w:hAnsi="Arial" w:cs="Arial"/>
          <w:bCs/>
        </w:rPr>
        <w:t>statutory representations of the Acting Returning Officer and the consultation responses received during the consultation process.</w:t>
      </w:r>
      <w:r w:rsidR="00994B3C">
        <w:rPr>
          <w:rFonts w:ascii="Arial" w:hAnsi="Arial" w:cs="Arial"/>
          <w:bCs/>
        </w:rPr>
        <w:t xml:space="preserve"> </w:t>
      </w:r>
    </w:p>
    <w:p w:rsidR="003E28F4" w:rsidP="003E28F4" w:rsidRDefault="003E28F4">
      <w:pPr>
        <w:ind w:left="1080"/>
        <w:rPr>
          <w:rFonts w:ascii="Arial" w:hAnsi="Arial" w:cs="Arial"/>
          <w:bCs/>
        </w:rPr>
      </w:pPr>
    </w:p>
    <w:p w:rsidRPr="00737850" w:rsidR="00737850" w:rsidP="00FB5D5E" w:rsidRDefault="00BC356B">
      <w:pPr>
        <w:numPr>
          <w:ilvl w:val="0"/>
          <w:numId w:val="1"/>
        </w:numPr>
        <w:ind w:left="0" w:firstLine="0"/>
        <w:rPr>
          <w:rFonts w:ascii="Arial" w:hAnsi="Arial" w:cs="Arial"/>
          <w:b/>
        </w:rPr>
      </w:pPr>
      <w:r>
        <w:rPr>
          <w:rFonts w:ascii="Arial" w:hAnsi="Arial" w:cs="Arial"/>
          <w:b/>
        </w:rPr>
        <w:t>PURPOSE OF THIS REPORT</w:t>
      </w:r>
    </w:p>
    <w:p w:rsidR="00737850" w:rsidP="00737850" w:rsidRDefault="00737850">
      <w:pPr>
        <w:rPr>
          <w:rFonts w:ascii="Arial" w:hAnsi="Arial" w:cs="Arial"/>
        </w:rPr>
      </w:pPr>
    </w:p>
    <w:p w:rsidR="001A7170" w:rsidP="00FB5D5E" w:rsidRDefault="00935088">
      <w:pPr>
        <w:ind w:left="720" w:hanging="720"/>
        <w:jc w:val="both"/>
        <w:rPr>
          <w:rFonts w:ascii="Arial" w:hAnsi="Arial" w:cs="Arial"/>
          <w:b/>
        </w:rPr>
      </w:pPr>
      <w:r w:rsidRPr="00935088">
        <w:rPr>
          <w:rFonts w:ascii="Arial" w:hAnsi="Arial" w:cs="Arial"/>
        </w:rPr>
        <w:t>2.</w:t>
      </w:r>
      <w:r>
        <w:rPr>
          <w:rFonts w:ascii="Arial" w:hAnsi="Arial" w:cs="Arial"/>
        </w:rPr>
        <w:t>1</w:t>
      </w:r>
      <w:r>
        <w:rPr>
          <w:rFonts w:ascii="Arial" w:hAnsi="Arial" w:cs="Arial"/>
        </w:rPr>
        <w:tab/>
      </w:r>
      <w:r w:rsidRPr="00935088" w:rsidR="00922D3D">
        <w:rPr>
          <w:rFonts w:ascii="Arial" w:hAnsi="Arial" w:cs="Arial"/>
        </w:rPr>
        <w:t>This report set</w:t>
      </w:r>
      <w:r w:rsidRPr="00935088" w:rsidR="00F66139">
        <w:rPr>
          <w:rFonts w:ascii="Arial" w:hAnsi="Arial" w:cs="Arial"/>
        </w:rPr>
        <w:t xml:space="preserve">s out the </w:t>
      </w:r>
      <w:r w:rsidR="00C85ED7">
        <w:rPr>
          <w:rFonts w:ascii="Arial" w:hAnsi="Arial" w:cs="Arial"/>
        </w:rPr>
        <w:t xml:space="preserve">recommendations of the Constitution Review and Member Development Working Party in relation to the review of </w:t>
      </w:r>
      <w:r w:rsidRPr="00935088" w:rsidR="00922D3D">
        <w:rPr>
          <w:rFonts w:ascii="Arial" w:hAnsi="Arial" w:cs="Arial"/>
        </w:rPr>
        <w:t xml:space="preserve">Hertsmere’s polling districts, polling places and polling stations </w:t>
      </w:r>
      <w:r w:rsidR="00C85ED7">
        <w:rPr>
          <w:rFonts w:ascii="Arial" w:hAnsi="Arial" w:cs="Arial"/>
        </w:rPr>
        <w:t xml:space="preserve">carried </w:t>
      </w:r>
      <w:r w:rsidRPr="00935088" w:rsidR="00922D3D">
        <w:rPr>
          <w:rFonts w:ascii="Arial" w:hAnsi="Arial" w:cs="Arial"/>
        </w:rPr>
        <w:t xml:space="preserve">out </w:t>
      </w:r>
      <w:r w:rsidR="0000044A">
        <w:rPr>
          <w:rFonts w:ascii="Arial" w:hAnsi="Arial" w:cs="Arial"/>
        </w:rPr>
        <w:t xml:space="preserve">by the Returning Officer/Acting Returning Officer  pursuant to  </w:t>
      </w:r>
      <w:r w:rsidR="00C85ED7">
        <w:rPr>
          <w:rFonts w:ascii="Arial" w:hAnsi="Arial" w:cs="Arial"/>
        </w:rPr>
        <w:t>S</w:t>
      </w:r>
      <w:r w:rsidRPr="00935088" w:rsidR="00922D3D">
        <w:rPr>
          <w:rFonts w:ascii="Arial" w:hAnsi="Arial" w:cs="Arial"/>
        </w:rPr>
        <w:t>ection 18C of the Representation of the People Act 1983</w:t>
      </w:r>
      <w:r w:rsidR="00CD6454">
        <w:rPr>
          <w:rFonts w:ascii="Arial" w:hAnsi="Arial" w:cs="Arial"/>
        </w:rPr>
        <w:t xml:space="preserve"> as amended by </w:t>
      </w:r>
      <w:r w:rsidR="00C85ED7">
        <w:rPr>
          <w:rFonts w:ascii="Arial" w:hAnsi="Arial" w:cs="Arial"/>
        </w:rPr>
        <w:t xml:space="preserve">Section </w:t>
      </w:r>
      <w:r w:rsidR="00E9410B">
        <w:rPr>
          <w:rFonts w:ascii="Arial" w:hAnsi="Arial" w:cs="Arial"/>
        </w:rPr>
        <w:t xml:space="preserve">17 </w:t>
      </w:r>
      <w:r w:rsidR="00C85ED7">
        <w:rPr>
          <w:rFonts w:ascii="Arial" w:hAnsi="Arial" w:cs="Arial"/>
        </w:rPr>
        <w:t xml:space="preserve">of the Electoral Administration Act </w:t>
      </w:r>
      <w:r w:rsidR="0000044A">
        <w:rPr>
          <w:rFonts w:ascii="Arial" w:hAnsi="Arial" w:cs="Arial"/>
        </w:rPr>
        <w:t>2013</w:t>
      </w:r>
      <w:r w:rsidR="00A52576">
        <w:rPr>
          <w:rFonts w:ascii="Arial" w:hAnsi="Arial" w:cs="Arial"/>
        </w:rPr>
        <w:t>.</w:t>
      </w:r>
      <w:r w:rsidR="0000044A">
        <w:rPr>
          <w:rFonts w:ascii="Arial" w:hAnsi="Arial" w:cs="Arial"/>
        </w:rPr>
        <w:t xml:space="preserve"> Accordingly, Council is</w:t>
      </w:r>
      <w:r w:rsidR="00A52576">
        <w:rPr>
          <w:rFonts w:ascii="Arial" w:hAnsi="Arial" w:cs="Arial"/>
        </w:rPr>
        <w:t xml:space="preserve"> </w:t>
      </w:r>
      <w:r w:rsidR="0000044A">
        <w:rPr>
          <w:rFonts w:ascii="Arial" w:hAnsi="Arial" w:cs="Arial"/>
        </w:rPr>
        <w:t xml:space="preserve">requested to adopt the Scheme of Polling Districts and Polling Places set out in the Table at Annexe 4.    </w:t>
      </w:r>
    </w:p>
    <w:p w:rsidR="001D50D3" w:rsidRDefault="001D50D3">
      <w:pPr>
        <w:rPr>
          <w:rFonts w:ascii="Arial" w:hAnsi="Arial" w:cs="Arial"/>
          <w:b/>
        </w:rPr>
      </w:pPr>
    </w:p>
    <w:p w:rsidRPr="00BC356B" w:rsidR="000D36AB" w:rsidRDefault="00726570">
      <w:pPr>
        <w:rPr>
          <w:rFonts w:ascii="Arial" w:hAnsi="Arial" w:cs="Arial"/>
          <w:b/>
        </w:rPr>
      </w:pPr>
      <w:r>
        <w:rPr>
          <w:rFonts w:ascii="Arial" w:hAnsi="Arial" w:cs="Arial"/>
          <w:b/>
        </w:rPr>
        <w:t>3</w:t>
      </w:r>
      <w:r w:rsidRPr="00BC356B" w:rsidR="00BC356B">
        <w:rPr>
          <w:rFonts w:ascii="Arial" w:hAnsi="Arial" w:cs="Arial"/>
          <w:b/>
        </w:rPr>
        <w:tab/>
        <w:t>BACKGROUND</w:t>
      </w:r>
    </w:p>
    <w:p w:rsidR="00BC356B" w:rsidRDefault="00BC356B">
      <w:pPr>
        <w:rPr>
          <w:rFonts w:ascii="Arial" w:hAnsi="Arial" w:cs="Arial"/>
        </w:rPr>
      </w:pPr>
    </w:p>
    <w:p w:rsidR="00922D3D" w:rsidP="00A06759" w:rsidRDefault="00726570">
      <w:pPr>
        <w:ind w:left="720" w:hanging="720"/>
        <w:jc w:val="both"/>
        <w:rPr>
          <w:rFonts w:ascii="Arial" w:hAnsi="Arial" w:cs="Arial"/>
        </w:rPr>
      </w:pPr>
      <w:r>
        <w:rPr>
          <w:rFonts w:ascii="Arial" w:hAnsi="Arial" w:cs="Arial"/>
        </w:rPr>
        <w:t>3</w:t>
      </w:r>
      <w:r w:rsidR="00922D3D">
        <w:rPr>
          <w:rFonts w:ascii="Arial" w:hAnsi="Arial" w:cs="Arial"/>
        </w:rPr>
        <w:t>.1</w:t>
      </w:r>
      <w:r w:rsidR="00922D3D">
        <w:rPr>
          <w:rFonts w:ascii="Arial" w:hAnsi="Arial" w:cs="Arial"/>
        </w:rPr>
        <w:tab/>
        <w:t xml:space="preserve">The Local Government Boundary Commission for England (LGBCE) carried out an Electoral Review of Hertsmere Borough Council between August 2016 and November 2017. This resulted in changes to warding pattern and ward boundaries in some areas of the Borough. </w:t>
      </w:r>
      <w:r w:rsidR="00FC6B19">
        <w:rPr>
          <w:rFonts w:ascii="Arial" w:hAnsi="Arial" w:cs="Arial"/>
        </w:rPr>
        <w:t xml:space="preserve">The aim of the review was </w:t>
      </w:r>
      <w:r w:rsidR="001A7170">
        <w:rPr>
          <w:rFonts w:ascii="Arial" w:hAnsi="Arial" w:cs="Arial"/>
        </w:rPr>
        <w:t xml:space="preserve">to </w:t>
      </w:r>
      <w:r w:rsidR="00FC6B19">
        <w:rPr>
          <w:rFonts w:ascii="Arial" w:hAnsi="Arial" w:cs="Arial"/>
        </w:rPr>
        <w:t>deliver electoral equality for voters in local elections b</w:t>
      </w:r>
      <w:r w:rsidR="00D252DF">
        <w:rPr>
          <w:rFonts w:ascii="Arial" w:hAnsi="Arial" w:cs="Arial"/>
        </w:rPr>
        <w:t>y</w:t>
      </w:r>
      <w:r w:rsidR="00FC6B19">
        <w:rPr>
          <w:rFonts w:ascii="Arial" w:hAnsi="Arial" w:cs="Arial"/>
        </w:rPr>
        <w:t xml:space="preserve"> ensuring each Councillor represents approximately the same number of electors.</w:t>
      </w:r>
      <w:r w:rsidR="00922D3D">
        <w:rPr>
          <w:rFonts w:ascii="Arial" w:hAnsi="Arial" w:cs="Arial"/>
        </w:rPr>
        <w:t xml:space="preserve"> </w:t>
      </w:r>
    </w:p>
    <w:p w:rsidR="00EA6A6B" w:rsidP="00A06759" w:rsidRDefault="00EA6A6B">
      <w:pPr>
        <w:ind w:left="720" w:hanging="720"/>
        <w:jc w:val="both"/>
        <w:rPr>
          <w:rFonts w:ascii="Arial" w:hAnsi="Arial" w:cs="Arial"/>
        </w:rPr>
      </w:pPr>
    </w:p>
    <w:p w:rsidR="00922D3D" w:rsidP="00A06759" w:rsidRDefault="00EA6A6B">
      <w:pPr>
        <w:ind w:left="720" w:hanging="720"/>
        <w:jc w:val="both"/>
        <w:rPr>
          <w:rFonts w:ascii="Arial" w:hAnsi="Arial" w:cs="Arial"/>
        </w:rPr>
      </w:pPr>
      <w:r>
        <w:rPr>
          <w:rFonts w:ascii="Arial" w:hAnsi="Arial" w:cs="Arial"/>
        </w:rPr>
        <w:t>3.2</w:t>
      </w:r>
      <w:r>
        <w:rPr>
          <w:rFonts w:ascii="Arial" w:hAnsi="Arial" w:cs="Arial"/>
        </w:rPr>
        <w:tab/>
      </w:r>
      <w:r w:rsidR="00F66139">
        <w:rPr>
          <w:rFonts w:ascii="Arial" w:hAnsi="Arial" w:cs="Arial"/>
        </w:rPr>
        <w:t xml:space="preserve">The </w:t>
      </w:r>
      <w:r w:rsidRPr="00EA6A6B">
        <w:rPr>
          <w:rFonts w:ascii="Arial" w:hAnsi="Arial" w:cs="Arial"/>
        </w:rPr>
        <w:t>Hertsmere (Electoral Changes) Order 2018, to implement recommendation</w:t>
      </w:r>
      <w:r w:rsidR="00F66139">
        <w:rPr>
          <w:rFonts w:ascii="Arial" w:hAnsi="Arial" w:cs="Arial"/>
        </w:rPr>
        <w:t>s made by the LGBCE</w:t>
      </w:r>
      <w:r w:rsidRPr="00EA6A6B">
        <w:rPr>
          <w:rFonts w:ascii="Arial" w:hAnsi="Arial" w:cs="Arial"/>
        </w:rPr>
        <w:t xml:space="preserve"> for new electoral arrangements in Hertsmere, was made on 25 April 2018.</w:t>
      </w:r>
      <w:r w:rsidR="006E01D8">
        <w:rPr>
          <w:rFonts w:ascii="Arial" w:hAnsi="Arial" w:cs="Arial"/>
        </w:rPr>
        <w:t xml:space="preserve"> As t</w:t>
      </w:r>
      <w:r w:rsidR="00D1719F">
        <w:rPr>
          <w:rFonts w:ascii="Arial" w:hAnsi="Arial" w:cs="Arial"/>
        </w:rPr>
        <w:t>hese new ward arrangement</w:t>
      </w:r>
      <w:r w:rsidR="006E01D8">
        <w:rPr>
          <w:rFonts w:ascii="Arial" w:hAnsi="Arial" w:cs="Arial"/>
        </w:rPr>
        <w:t>s will come into force at the local elections in 2019, Hertsmere was required to undertake a polling district, polling place and polling station review as its existing polling districts no longer fall within the lines of the new wards.</w:t>
      </w:r>
    </w:p>
    <w:p w:rsidR="00EA6A6B" w:rsidP="00A06759" w:rsidRDefault="00EA6A6B">
      <w:pPr>
        <w:ind w:left="720" w:hanging="720"/>
        <w:jc w:val="both"/>
        <w:rPr>
          <w:rFonts w:ascii="Arial" w:hAnsi="Arial" w:cs="Arial"/>
        </w:rPr>
      </w:pPr>
    </w:p>
    <w:p w:rsidR="00733D2A" w:rsidP="00733D2A" w:rsidRDefault="00922D3D">
      <w:pPr>
        <w:ind w:left="720" w:hanging="720"/>
        <w:jc w:val="both"/>
        <w:rPr>
          <w:rFonts w:ascii="Arial" w:hAnsi="Arial" w:eastAsia="Calibri" w:cs="Arial"/>
        </w:rPr>
      </w:pPr>
      <w:r>
        <w:rPr>
          <w:rFonts w:ascii="Arial" w:hAnsi="Arial" w:cs="Arial"/>
        </w:rPr>
        <w:t>3.2</w:t>
      </w:r>
      <w:r>
        <w:rPr>
          <w:rFonts w:ascii="Arial" w:hAnsi="Arial" w:cs="Arial"/>
        </w:rPr>
        <w:tab/>
      </w:r>
      <w:r w:rsidR="00733D2A">
        <w:rPr>
          <w:rFonts w:ascii="Arial" w:hAnsi="Arial" w:eastAsia="Calibri" w:cs="Arial"/>
        </w:rPr>
        <w:t xml:space="preserve">In addition, the Electoral Registration and Administration Act 2013 </w:t>
      </w:r>
      <w:r w:rsidR="00FB6A37">
        <w:rPr>
          <w:rFonts w:ascii="Arial" w:hAnsi="Arial" w:eastAsia="Calibri" w:cs="Arial"/>
        </w:rPr>
        <w:t>require</w:t>
      </w:r>
      <w:r w:rsidR="00733D2A">
        <w:rPr>
          <w:rFonts w:ascii="Arial" w:hAnsi="Arial" w:eastAsia="Calibri" w:cs="Arial"/>
        </w:rPr>
        <w:t xml:space="preserve"> the Council to complete a review of all Parliamentary polling districts and polling places every 5 years. The next review must be</w:t>
      </w:r>
      <w:r w:rsidR="00CD6454">
        <w:rPr>
          <w:rFonts w:ascii="Arial" w:hAnsi="Arial" w:eastAsia="Calibri" w:cs="Arial"/>
        </w:rPr>
        <w:t xml:space="preserve"> </w:t>
      </w:r>
      <w:r w:rsidR="00733D2A">
        <w:rPr>
          <w:rFonts w:ascii="Arial" w:hAnsi="Arial" w:eastAsia="Calibri" w:cs="Arial"/>
        </w:rPr>
        <w:t xml:space="preserve">completed between October 2018 and January 2020. </w:t>
      </w:r>
    </w:p>
    <w:p w:rsidR="00733D2A" w:rsidP="00733D2A" w:rsidRDefault="00733D2A">
      <w:pPr>
        <w:ind w:left="720" w:hanging="720"/>
        <w:jc w:val="both"/>
        <w:rPr>
          <w:rFonts w:ascii="Arial" w:hAnsi="Arial" w:eastAsia="Calibri" w:cs="Arial"/>
        </w:rPr>
      </w:pPr>
    </w:p>
    <w:p w:rsidRPr="00A1759B" w:rsidR="00A1759B" w:rsidP="00A1759B" w:rsidRDefault="00A1759B">
      <w:pPr>
        <w:ind w:left="720" w:hanging="720"/>
        <w:jc w:val="both"/>
        <w:rPr>
          <w:rFonts w:ascii="Arial" w:hAnsi="Arial" w:eastAsia="Calibri" w:cs="Arial"/>
        </w:rPr>
      </w:pPr>
      <w:r>
        <w:rPr>
          <w:rFonts w:ascii="Arial" w:hAnsi="Arial" w:eastAsia="Calibri" w:cs="Arial"/>
        </w:rPr>
        <w:t>3.</w:t>
      </w:r>
      <w:r w:rsidR="00CD6454">
        <w:rPr>
          <w:rFonts w:ascii="Arial" w:hAnsi="Arial" w:eastAsia="Calibri" w:cs="Arial"/>
        </w:rPr>
        <w:t>3</w:t>
      </w:r>
      <w:r>
        <w:rPr>
          <w:rFonts w:ascii="Arial" w:hAnsi="Arial" w:eastAsia="Calibri" w:cs="Arial"/>
        </w:rPr>
        <w:t xml:space="preserve"> </w:t>
      </w:r>
      <w:r>
        <w:rPr>
          <w:rFonts w:ascii="Arial" w:hAnsi="Arial" w:eastAsia="Calibri" w:cs="Arial"/>
        </w:rPr>
        <w:tab/>
      </w:r>
      <w:r w:rsidRPr="00A1759B">
        <w:rPr>
          <w:rFonts w:ascii="Arial" w:hAnsi="Arial" w:eastAsia="Calibri" w:cs="Arial"/>
        </w:rPr>
        <w:t>A ‘polling district’ is a geographical area created by the subdivision a Parliamentary constituency and  a ‘polling place’ is the building or area in which polling stations will be  provided by the Returning Officer. A ‘polling station’ is therefore the room or area within the polling place where voting takes place.</w:t>
      </w:r>
    </w:p>
    <w:p w:rsidR="00A1759B" w:rsidP="00733D2A" w:rsidRDefault="00A1759B">
      <w:pPr>
        <w:ind w:left="720" w:hanging="720"/>
        <w:jc w:val="both"/>
        <w:rPr>
          <w:rFonts w:ascii="Arial" w:hAnsi="Arial" w:eastAsia="Calibri" w:cs="Arial"/>
        </w:rPr>
      </w:pPr>
    </w:p>
    <w:p w:rsidRPr="00A1759B" w:rsidR="00A1759B" w:rsidP="00A1759B" w:rsidRDefault="00A1759B">
      <w:pPr>
        <w:ind w:left="720" w:hanging="720"/>
        <w:jc w:val="both"/>
        <w:rPr>
          <w:rFonts w:ascii="Arial" w:hAnsi="Arial" w:eastAsia="Calibri" w:cs="Arial"/>
        </w:rPr>
      </w:pPr>
      <w:r>
        <w:rPr>
          <w:rFonts w:ascii="Arial" w:hAnsi="Arial" w:eastAsia="Calibri" w:cs="Arial"/>
        </w:rPr>
        <w:t>3.</w:t>
      </w:r>
      <w:r w:rsidR="00CD6454">
        <w:rPr>
          <w:rFonts w:ascii="Arial" w:hAnsi="Arial" w:eastAsia="Calibri" w:cs="Arial"/>
        </w:rPr>
        <w:t>4</w:t>
      </w:r>
      <w:r>
        <w:rPr>
          <w:rFonts w:ascii="Arial" w:hAnsi="Arial" w:eastAsia="Calibri" w:cs="Arial"/>
        </w:rPr>
        <w:tab/>
      </w:r>
      <w:r w:rsidRPr="00A1759B">
        <w:rPr>
          <w:rFonts w:ascii="Arial" w:hAnsi="Arial" w:eastAsia="Calibri" w:cs="Arial"/>
        </w:rPr>
        <w:t xml:space="preserve">It is the Council that </w:t>
      </w:r>
      <w:r w:rsidR="00F66139">
        <w:rPr>
          <w:rFonts w:ascii="Arial" w:hAnsi="Arial" w:eastAsia="Calibri" w:cs="Arial"/>
        </w:rPr>
        <w:t>is responsible for approving a s</w:t>
      </w:r>
      <w:r w:rsidRPr="00A1759B">
        <w:rPr>
          <w:rFonts w:ascii="Arial" w:hAnsi="Arial" w:eastAsia="Calibri" w:cs="Arial"/>
        </w:rPr>
        <w:t>cheme constituting   ‘polling districts’ and designating  ‘polling places’ but  it is the Returning Officer for the relevant election who will be responsible for selecting the polling stations, albeit located within the designated polling places. In addition, because the review includes parliamentary constituency polling districts and polling places, the Returning Officer is required to comment on both the existing polling stations and the polling stations that would be likely to be used if any new proposal for a polling place was accepted.</w:t>
      </w:r>
    </w:p>
    <w:p w:rsidR="00A1759B" w:rsidP="00733D2A" w:rsidRDefault="00A1759B">
      <w:pPr>
        <w:ind w:left="720" w:hanging="720"/>
        <w:jc w:val="both"/>
        <w:rPr>
          <w:rFonts w:ascii="Arial" w:hAnsi="Arial" w:eastAsia="Calibri" w:cs="Arial"/>
        </w:rPr>
      </w:pPr>
    </w:p>
    <w:p w:rsidRPr="00A1759B" w:rsidR="00A1759B" w:rsidP="00A1759B" w:rsidRDefault="00A1759B">
      <w:pPr>
        <w:ind w:left="720" w:hanging="720"/>
        <w:jc w:val="both"/>
        <w:rPr>
          <w:rFonts w:ascii="Arial" w:hAnsi="Arial" w:eastAsia="Calibri" w:cs="Arial"/>
        </w:rPr>
      </w:pPr>
      <w:r>
        <w:rPr>
          <w:rFonts w:ascii="Arial" w:hAnsi="Arial" w:eastAsia="Calibri" w:cs="Arial"/>
        </w:rPr>
        <w:lastRenderedPageBreak/>
        <w:t>3.</w:t>
      </w:r>
      <w:r w:rsidR="00CD6454">
        <w:rPr>
          <w:rFonts w:ascii="Arial" w:hAnsi="Arial" w:eastAsia="Calibri" w:cs="Arial"/>
        </w:rPr>
        <w:t>5</w:t>
      </w:r>
      <w:r>
        <w:rPr>
          <w:rFonts w:ascii="Arial" w:hAnsi="Arial" w:eastAsia="Calibri" w:cs="Arial"/>
        </w:rPr>
        <w:tab/>
      </w:r>
      <w:r w:rsidRPr="00A1759B">
        <w:rPr>
          <w:rFonts w:ascii="Arial" w:hAnsi="Arial" w:eastAsia="Calibri" w:cs="Arial"/>
        </w:rPr>
        <w:t>Each parish is required to be designated as a polling district and a polling place must be designated within a polling district in order that polling stations are within easy reach of all electors from across the polling district.</w:t>
      </w:r>
    </w:p>
    <w:p w:rsidRPr="00A1759B" w:rsidR="00A1759B" w:rsidP="00A1759B" w:rsidRDefault="00A1759B">
      <w:pPr>
        <w:ind w:left="720" w:hanging="720"/>
        <w:jc w:val="both"/>
        <w:rPr>
          <w:rFonts w:ascii="Arial" w:hAnsi="Arial" w:eastAsia="Calibri" w:cs="Arial"/>
        </w:rPr>
      </w:pPr>
    </w:p>
    <w:p w:rsidR="0075587B" w:rsidP="00A1759B" w:rsidRDefault="00A1759B">
      <w:pPr>
        <w:ind w:left="720" w:hanging="720"/>
        <w:jc w:val="both"/>
        <w:rPr>
          <w:rFonts w:ascii="Arial" w:hAnsi="Arial" w:eastAsia="Calibri" w:cs="Arial"/>
        </w:rPr>
      </w:pPr>
      <w:r w:rsidRPr="00A1759B">
        <w:rPr>
          <w:rFonts w:ascii="Arial" w:hAnsi="Arial" w:eastAsia="Calibri" w:cs="Arial"/>
        </w:rPr>
        <w:t>3.</w:t>
      </w:r>
      <w:r w:rsidR="00CD6454">
        <w:rPr>
          <w:rFonts w:ascii="Arial" w:hAnsi="Arial" w:eastAsia="Calibri" w:cs="Arial"/>
        </w:rPr>
        <w:t>6</w:t>
      </w:r>
      <w:r w:rsidRPr="00A1759B">
        <w:rPr>
          <w:rFonts w:ascii="Arial" w:hAnsi="Arial" w:eastAsia="Calibri" w:cs="Arial"/>
        </w:rPr>
        <w:tab/>
        <w:t>In the case of a Parliamentary election a polling place for any polling district must be within the polling district unless there are special circumstances which make it desirable to designate a building or area wholly or partially outside the polling district. In addition, the Council must exercise its duties to constitute polling districts and designate polling places with a view to giving all electors such reasonable facilities for voting as are practicable in the circumstances. Similarly, for Local Government elections the Council is under a duty in the designation of a polling place within a polling district to exercise these powers in order that electors from any polling district can, in the absence of special circumstances</w:t>
      </w:r>
      <w:r w:rsidR="00C94DE8">
        <w:rPr>
          <w:rFonts w:ascii="Arial" w:hAnsi="Arial" w:eastAsia="Calibri" w:cs="Arial"/>
        </w:rPr>
        <w:t xml:space="preserve"> </w:t>
      </w:r>
      <w:r w:rsidRPr="00A1759B">
        <w:rPr>
          <w:rFonts w:ascii="Arial" w:hAnsi="Arial" w:eastAsia="Calibri" w:cs="Arial"/>
        </w:rPr>
        <w:t xml:space="preserve">be allocated to a polling station within a polling place for that district. The Council is also under a duty to designate as polling places, so far as is reasonable and practicable, only places which are accessible to electors with disabilities. </w:t>
      </w:r>
    </w:p>
    <w:p w:rsidRPr="00A1759B" w:rsidR="0075587B" w:rsidP="00A1759B" w:rsidRDefault="0075587B">
      <w:pPr>
        <w:ind w:left="720" w:hanging="720"/>
        <w:jc w:val="both"/>
        <w:rPr>
          <w:rFonts w:ascii="Arial" w:hAnsi="Arial" w:eastAsia="Calibri" w:cs="Arial"/>
        </w:rPr>
      </w:pPr>
    </w:p>
    <w:p w:rsidR="002A5DBC" w:rsidP="00FB5D5E" w:rsidRDefault="002A5DBC">
      <w:pPr>
        <w:jc w:val="both"/>
        <w:rPr>
          <w:rFonts w:ascii="Arial" w:hAnsi="Arial" w:eastAsia="Calibri" w:cs="Arial"/>
        </w:rPr>
      </w:pPr>
      <w:r w:rsidRPr="00935088">
        <w:rPr>
          <w:rFonts w:ascii="Arial" w:hAnsi="Arial" w:eastAsia="Calibri" w:cs="Arial"/>
          <w:b/>
        </w:rPr>
        <w:t>4</w:t>
      </w:r>
      <w:r w:rsidRPr="00935088">
        <w:rPr>
          <w:rFonts w:ascii="Arial" w:hAnsi="Arial" w:eastAsia="Calibri" w:cs="Arial"/>
          <w:b/>
        </w:rPr>
        <w:tab/>
      </w:r>
      <w:r w:rsidRPr="002A5DBC">
        <w:rPr>
          <w:rFonts w:ascii="Arial" w:hAnsi="Arial" w:eastAsia="Calibri" w:cs="Arial"/>
          <w:b/>
        </w:rPr>
        <w:t>The 2018 Polling District and Polling Places Review</w:t>
      </w:r>
      <w:r>
        <w:rPr>
          <w:rFonts w:ascii="Arial" w:hAnsi="Arial" w:eastAsia="Calibri" w:cs="Arial"/>
        </w:rPr>
        <w:t xml:space="preserve"> </w:t>
      </w:r>
      <w:r>
        <w:rPr>
          <w:rFonts w:ascii="Arial" w:hAnsi="Arial" w:eastAsia="Calibri" w:cs="Arial"/>
        </w:rPr>
        <w:tab/>
      </w:r>
    </w:p>
    <w:p w:rsidR="008378CA" w:rsidP="00733D2A" w:rsidRDefault="008378CA">
      <w:pPr>
        <w:ind w:left="720" w:hanging="720"/>
        <w:jc w:val="both"/>
        <w:rPr>
          <w:rFonts w:ascii="Arial" w:hAnsi="Arial" w:eastAsia="Calibri" w:cs="Arial"/>
        </w:rPr>
      </w:pPr>
    </w:p>
    <w:p w:rsidR="002A5DBC" w:rsidP="00733D2A" w:rsidRDefault="008378CA">
      <w:pPr>
        <w:ind w:left="720" w:hanging="720"/>
        <w:jc w:val="both"/>
        <w:rPr>
          <w:rFonts w:ascii="Arial" w:hAnsi="Arial" w:eastAsia="Calibri" w:cs="Arial"/>
        </w:rPr>
      </w:pPr>
      <w:r>
        <w:rPr>
          <w:rFonts w:ascii="Arial" w:hAnsi="Arial" w:eastAsia="Calibri" w:cs="Arial"/>
        </w:rPr>
        <w:t xml:space="preserve">4.1 </w:t>
      </w:r>
      <w:r>
        <w:rPr>
          <w:rFonts w:ascii="Arial" w:hAnsi="Arial" w:eastAsia="Calibri" w:cs="Arial"/>
        </w:rPr>
        <w:tab/>
      </w:r>
      <w:r w:rsidR="00FB6A37">
        <w:rPr>
          <w:rFonts w:ascii="Arial" w:hAnsi="Arial" w:eastAsia="Calibri" w:cs="Arial"/>
        </w:rPr>
        <w:t>At the</w:t>
      </w:r>
      <w:r w:rsidR="00935088">
        <w:rPr>
          <w:rFonts w:ascii="Arial" w:hAnsi="Arial" w:eastAsia="Calibri" w:cs="Arial"/>
        </w:rPr>
        <w:t xml:space="preserve"> Full Council Mee</w:t>
      </w:r>
      <w:r>
        <w:rPr>
          <w:rFonts w:ascii="Arial" w:hAnsi="Arial" w:eastAsia="Calibri" w:cs="Arial"/>
        </w:rPr>
        <w:t xml:space="preserve">ting </w:t>
      </w:r>
      <w:r w:rsidR="00FB6A37">
        <w:rPr>
          <w:rFonts w:ascii="Arial" w:hAnsi="Arial" w:eastAsia="Calibri" w:cs="Arial"/>
        </w:rPr>
        <w:t>on 18th</w:t>
      </w:r>
      <w:r>
        <w:rPr>
          <w:rFonts w:ascii="Arial" w:hAnsi="Arial" w:eastAsia="Calibri" w:cs="Arial"/>
        </w:rPr>
        <w:t xml:space="preserve"> July 2018, </w:t>
      </w:r>
      <w:r w:rsidR="00D252DF">
        <w:rPr>
          <w:rFonts w:ascii="Arial" w:hAnsi="Arial" w:eastAsia="Calibri" w:cs="Arial"/>
        </w:rPr>
        <w:t xml:space="preserve">the </w:t>
      </w:r>
      <w:r>
        <w:rPr>
          <w:rFonts w:ascii="Arial" w:hAnsi="Arial" w:eastAsia="Calibri" w:cs="Arial"/>
        </w:rPr>
        <w:t xml:space="preserve">Council agreed to appoint the Constitutional </w:t>
      </w:r>
      <w:r w:rsidR="00FB5D5E">
        <w:rPr>
          <w:rFonts w:ascii="Arial" w:hAnsi="Arial" w:eastAsia="Calibri" w:cs="Arial"/>
        </w:rPr>
        <w:t xml:space="preserve">Review and </w:t>
      </w:r>
      <w:r>
        <w:rPr>
          <w:rFonts w:ascii="Arial" w:hAnsi="Arial" w:eastAsia="Calibri" w:cs="Arial"/>
        </w:rPr>
        <w:t>Member Development Panel (C</w:t>
      </w:r>
      <w:r w:rsidR="00FB5D5E">
        <w:rPr>
          <w:rFonts w:ascii="Arial" w:hAnsi="Arial" w:eastAsia="Calibri" w:cs="Arial"/>
        </w:rPr>
        <w:t>R</w:t>
      </w:r>
      <w:r>
        <w:rPr>
          <w:rFonts w:ascii="Arial" w:hAnsi="Arial" w:eastAsia="Calibri" w:cs="Arial"/>
        </w:rPr>
        <w:t>M</w:t>
      </w:r>
      <w:r w:rsidR="00FB5D5E">
        <w:rPr>
          <w:rFonts w:ascii="Arial" w:hAnsi="Arial" w:eastAsia="Calibri" w:cs="Arial"/>
        </w:rPr>
        <w:t>D</w:t>
      </w:r>
      <w:r>
        <w:rPr>
          <w:rFonts w:ascii="Arial" w:hAnsi="Arial" w:eastAsia="Calibri" w:cs="Arial"/>
        </w:rPr>
        <w:t xml:space="preserve">P) to </w:t>
      </w:r>
      <w:r w:rsidR="00CD6454">
        <w:rPr>
          <w:rFonts w:ascii="Arial" w:hAnsi="Arial" w:eastAsia="Calibri" w:cs="Arial"/>
        </w:rPr>
        <w:t xml:space="preserve">consider the consultation responses, </w:t>
      </w:r>
      <w:r>
        <w:rPr>
          <w:rFonts w:ascii="Arial" w:hAnsi="Arial" w:eastAsia="Calibri" w:cs="Arial"/>
        </w:rPr>
        <w:t>review the proposed changes</w:t>
      </w:r>
      <w:r w:rsidR="00CD6454">
        <w:rPr>
          <w:rFonts w:ascii="Arial" w:hAnsi="Arial" w:eastAsia="Calibri" w:cs="Arial"/>
        </w:rPr>
        <w:t xml:space="preserve"> and make recommendations to the Council on a revised Scheme of Polling Districts and Polling Places for 2018.</w:t>
      </w:r>
      <w:r>
        <w:rPr>
          <w:rFonts w:ascii="Arial" w:hAnsi="Arial" w:eastAsia="Calibri" w:cs="Arial"/>
        </w:rPr>
        <w:t xml:space="preserve"> </w:t>
      </w:r>
    </w:p>
    <w:p w:rsidR="00A70054" w:rsidP="00733D2A" w:rsidRDefault="00A70054">
      <w:pPr>
        <w:ind w:left="720" w:hanging="720"/>
        <w:jc w:val="both"/>
        <w:rPr>
          <w:rFonts w:ascii="Arial" w:hAnsi="Arial" w:cs="Arial"/>
        </w:rPr>
      </w:pPr>
    </w:p>
    <w:p w:rsidR="00FB6A37" w:rsidP="00733D2A" w:rsidRDefault="00A70054">
      <w:pPr>
        <w:ind w:left="720" w:hanging="720"/>
        <w:jc w:val="both"/>
        <w:rPr>
          <w:rFonts w:ascii="Arial" w:hAnsi="Arial" w:eastAsia="Calibri" w:cs="Arial"/>
        </w:rPr>
      </w:pPr>
      <w:r>
        <w:rPr>
          <w:rFonts w:ascii="Arial" w:hAnsi="Arial" w:cs="Arial"/>
        </w:rPr>
        <w:t>4.2</w:t>
      </w:r>
      <w:r>
        <w:rPr>
          <w:rFonts w:ascii="Arial" w:hAnsi="Arial" w:cs="Arial"/>
        </w:rPr>
        <w:tab/>
        <w:t>A</w:t>
      </w:r>
      <w:r w:rsidRPr="00997C02">
        <w:rPr>
          <w:rFonts w:ascii="Arial" w:hAnsi="Arial" w:cs="Arial"/>
        </w:rPr>
        <w:t>s part of</w:t>
      </w:r>
      <w:r>
        <w:rPr>
          <w:rFonts w:ascii="Arial" w:hAnsi="Arial" w:cs="Arial"/>
        </w:rPr>
        <w:t xml:space="preserve"> preparing a proposed revised Polling Districts and Polling Places Scheme </w:t>
      </w:r>
      <w:r w:rsidRPr="00997C02">
        <w:rPr>
          <w:rFonts w:ascii="Arial" w:hAnsi="Arial" w:cs="Arial"/>
        </w:rPr>
        <w:t xml:space="preserve">the </w:t>
      </w:r>
      <w:r>
        <w:rPr>
          <w:rFonts w:ascii="Arial" w:hAnsi="Arial" w:cs="Arial"/>
        </w:rPr>
        <w:t xml:space="preserve">CRMDP took into account as key considerations the </w:t>
      </w:r>
      <w:r w:rsidRPr="00997C02">
        <w:rPr>
          <w:rFonts w:ascii="Arial" w:hAnsi="Arial" w:cs="Arial"/>
        </w:rPr>
        <w:t>convenience for</w:t>
      </w:r>
      <w:r>
        <w:rPr>
          <w:rFonts w:ascii="Arial" w:hAnsi="Arial" w:cs="Arial"/>
        </w:rPr>
        <w:t xml:space="preserve"> </w:t>
      </w:r>
      <w:r w:rsidRPr="00997C02">
        <w:rPr>
          <w:rFonts w:ascii="Arial" w:hAnsi="Arial" w:cs="Arial"/>
        </w:rPr>
        <w:t>electors and the accessibility for voters with disabilities</w:t>
      </w:r>
      <w:r>
        <w:rPr>
          <w:rFonts w:ascii="Arial" w:hAnsi="Arial" w:cs="Arial"/>
        </w:rPr>
        <w:t>.  In addition, c</w:t>
      </w:r>
      <w:r w:rsidRPr="00997C02">
        <w:rPr>
          <w:rFonts w:ascii="Arial" w:hAnsi="Arial" w:cs="Arial"/>
        </w:rPr>
        <w:t xml:space="preserve">urrent and potential housing developments in the short to mid-term period </w:t>
      </w:r>
      <w:r>
        <w:rPr>
          <w:rFonts w:ascii="Arial" w:hAnsi="Arial" w:cs="Arial"/>
        </w:rPr>
        <w:t xml:space="preserve">were </w:t>
      </w:r>
      <w:r w:rsidRPr="00997C02">
        <w:rPr>
          <w:rFonts w:ascii="Arial" w:hAnsi="Arial" w:cs="Arial"/>
        </w:rPr>
        <w:t>taken into account</w:t>
      </w:r>
      <w:r>
        <w:rPr>
          <w:rFonts w:ascii="Arial" w:hAnsi="Arial" w:cs="Arial"/>
        </w:rPr>
        <w:t>.</w:t>
      </w:r>
      <w:r w:rsidRPr="00997C02">
        <w:rPr>
          <w:rFonts w:ascii="Arial" w:hAnsi="Arial" w:cs="Arial"/>
        </w:rPr>
        <w:t xml:space="preserve"> </w:t>
      </w:r>
    </w:p>
    <w:p w:rsidR="00A70054" w:rsidP="00733D2A" w:rsidRDefault="00A70054">
      <w:pPr>
        <w:ind w:left="720" w:hanging="720"/>
        <w:jc w:val="both"/>
        <w:rPr>
          <w:rFonts w:ascii="Arial" w:hAnsi="Arial" w:eastAsia="Calibri" w:cs="Arial"/>
        </w:rPr>
      </w:pPr>
    </w:p>
    <w:p w:rsidR="00456817" w:rsidP="00456817" w:rsidRDefault="008378CA">
      <w:pPr>
        <w:ind w:left="720" w:hanging="720"/>
        <w:jc w:val="both"/>
        <w:rPr>
          <w:rFonts w:ascii="Arial" w:hAnsi="Arial" w:eastAsia="Calibri" w:cs="Arial"/>
        </w:rPr>
      </w:pPr>
      <w:r>
        <w:rPr>
          <w:rFonts w:ascii="Arial" w:hAnsi="Arial" w:eastAsia="Calibri" w:cs="Arial"/>
        </w:rPr>
        <w:t>4.</w:t>
      </w:r>
      <w:r w:rsidR="00A70054">
        <w:rPr>
          <w:rFonts w:ascii="Arial" w:hAnsi="Arial" w:eastAsia="Calibri" w:cs="Arial"/>
        </w:rPr>
        <w:t>3</w:t>
      </w:r>
      <w:r w:rsidR="002A5DBC">
        <w:rPr>
          <w:rFonts w:ascii="Arial" w:hAnsi="Arial" w:eastAsia="Calibri" w:cs="Arial"/>
        </w:rPr>
        <w:tab/>
      </w:r>
      <w:r w:rsidR="00826669">
        <w:rPr>
          <w:rFonts w:ascii="Arial" w:hAnsi="Arial" w:eastAsia="Calibri" w:cs="Arial"/>
        </w:rPr>
        <w:t>The review process began 1 October 2018</w:t>
      </w:r>
      <w:r w:rsidRPr="00456817" w:rsidR="00456817">
        <w:rPr>
          <w:rFonts w:ascii="Arial" w:hAnsi="Arial" w:eastAsia="Calibri" w:cs="Arial"/>
        </w:rPr>
        <w:t xml:space="preserve"> with the publication of a Public Notice of the Review</w:t>
      </w:r>
      <w:r w:rsidR="00116E23">
        <w:rPr>
          <w:rFonts w:ascii="Arial" w:hAnsi="Arial" w:eastAsia="Calibri" w:cs="Arial"/>
        </w:rPr>
        <w:t xml:space="preserve">, </w:t>
      </w:r>
      <w:r w:rsidRPr="00456817" w:rsidR="00456817">
        <w:rPr>
          <w:rFonts w:ascii="Arial" w:hAnsi="Arial" w:eastAsia="Calibri" w:cs="Arial"/>
        </w:rPr>
        <w:t xml:space="preserve">a schedule </w:t>
      </w:r>
      <w:r w:rsidR="00116E23">
        <w:rPr>
          <w:rFonts w:ascii="Arial" w:hAnsi="Arial" w:eastAsia="Calibri" w:cs="Arial"/>
        </w:rPr>
        <w:t xml:space="preserve"> </w:t>
      </w:r>
      <w:r w:rsidRPr="00456817" w:rsidR="00456817">
        <w:rPr>
          <w:rFonts w:ascii="Arial" w:hAnsi="Arial" w:eastAsia="Calibri" w:cs="Arial"/>
        </w:rPr>
        <w:t>of the existing scheme</w:t>
      </w:r>
      <w:r w:rsidR="00116E23">
        <w:rPr>
          <w:rFonts w:ascii="Arial" w:hAnsi="Arial" w:eastAsia="Calibri" w:cs="Arial"/>
        </w:rPr>
        <w:t xml:space="preserve"> and a schedule of the proposed scheme  highlighting  the proposed changes</w:t>
      </w:r>
      <w:r w:rsidR="00D47C3F">
        <w:rPr>
          <w:rFonts w:ascii="Arial" w:hAnsi="Arial" w:eastAsia="Calibri" w:cs="Arial"/>
        </w:rPr>
        <w:t xml:space="preserve">. </w:t>
      </w:r>
      <w:r w:rsidRPr="00456817" w:rsidR="00456817">
        <w:rPr>
          <w:rFonts w:ascii="Arial" w:hAnsi="Arial" w:eastAsia="Calibri" w:cs="Arial"/>
        </w:rPr>
        <w:t>These were</w:t>
      </w:r>
      <w:r w:rsidR="00496B4D">
        <w:rPr>
          <w:rFonts w:ascii="Arial" w:hAnsi="Arial" w:eastAsia="Calibri" w:cs="Arial"/>
        </w:rPr>
        <w:t xml:space="preserve"> </w:t>
      </w:r>
      <w:r w:rsidRPr="00456817" w:rsidR="00456817">
        <w:rPr>
          <w:rFonts w:ascii="Arial" w:hAnsi="Arial" w:eastAsia="Calibri" w:cs="Arial"/>
        </w:rPr>
        <w:t>published</w:t>
      </w:r>
      <w:r w:rsidR="00826669">
        <w:rPr>
          <w:rFonts w:ascii="Arial" w:hAnsi="Arial" w:eastAsia="Calibri" w:cs="Arial"/>
        </w:rPr>
        <w:t xml:space="preserve"> </w:t>
      </w:r>
      <w:r w:rsidRPr="00456817" w:rsidR="00456817">
        <w:rPr>
          <w:rFonts w:ascii="Arial" w:hAnsi="Arial" w:eastAsia="Calibri" w:cs="Arial"/>
        </w:rPr>
        <w:t xml:space="preserve">at the Civic Offices and on the Council’s website. </w:t>
      </w:r>
      <w:r w:rsidR="00A70D7C">
        <w:rPr>
          <w:rFonts w:ascii="Arial" w:hAnsi="Arial" w:eastAsia="Calibri" w:cs="Arial"/>
        </w:rPr>
        <w:t>The consultation opened on</w:t>
      </w:r>
      <w:r w:rsidR="00496B4D">
        <w:rPr>
          <w:rFonts w:ascii="Arial" w:hAnsi="Arial" w:eastAsia="Calibri" w:cs="Arial"/>
        </w:rPr>
        <w:t xml:space="preserve"> </w:t>
      </w:r>
      <w:r w:rsidR="00A70D7C">
        <w:rPr>
          <w:rFonts w:ascii="Arial" w:hAnsi="Arial" w:eastAsia="Calibri" w:cs="Arial"/>
        </w:rPr>
        <w:t>2 October 2018</w:t>
      </w:r>
      <w:r w:rsidR="00C94DE8">
        <w:rPr>
          <w:rFonts w:ascii="Arial" w:hAnsi="Arial" w:eastAsia="Calibri" w:cs="Arial"/>
        </w:rPr>
        <w:t xml:space="preserve"> and </w:t>
      </w:r>
      <w:r w:rsidR="00116E23">
        <w:rPr>
          <w:rFonts w:ascii="Arial" w:hAnsi="Arial" w:eastAsia="Calibri" w:cs="Arial"/>
        </w:rPr>
        <w:t>H</w:t>
      </w:r>
      <w:r w:rsidRPr="00456817">
        <w:rPr>
          <w:rFonts w:ascii="Arial" w:hAnsi="Arial" w:eastAsia="Calibri" w:cs="Arial"/>
        </w:rPr>
        <w:t>ertsmere</w:t>
      </w:r>
      <w:r w:rsidRPr="00456817" w:rsidR="00456817">
        <w:rPr>
          <w:rFonts w:ascii="Arial" w:hAnsi="Arial" w:eastAsia="Calibri" w:cs="Arial"/>
        </w:rPr>
        <w:t xml:space="preserve"> Borough councillors, parish councils and identified persons/groups who have a special interest in the disabled, were invited to comment on both the existing arrangements and to make any representations in respect of any alternative proposals for change.</w:t>
      </w:r>
      <w:r w:rsidR="00726091">
        <w:rPr>
          <w:rFonts w:ascii="Arial" w:hAnsi="Arial" w:eastAsia="Calibri" w:cs="Arial"/>
        </w:rPr>
        <w:t xml:space="preserve"> A </w:t>
      </w:r>
      <w:r w:rsidR="00FB5D5E">
        <w:rPr>
          <w:rFonts w:ascii="Arial" w:hAnsi="Arial" w:eastAsia="Calibri" w:cs="Arial"/>
        </w:rPr>
        <w:t>list</w:t>
      </w:r>
      <w:r w:rsidR="00726091">
        <w:rPr>
          <w:rFonts w:ascii="Arial" w:hAnsi="Arial" w:eastAsia="Calibri" w:cs="Arial"/>
        </w:rPr>
        <w:t xml:space="preserve"> of consultees  is set out in Annexe1</w:t>
      </w:r>
      <w:r w:rsidR="00C94DE8">
        <w:rPr>
          <w:rFonts w:ascii="Arial" w:hAnsi="Arial" w:eastAsia="Calibri" w:cs="Arial"/>
        </w:rPr>
        <w:t xml:space="preserve"> and the </w:t>
      </w:r>
      <w:r w:rsidRPr="00456817" w:rsidR="00456817">
        <w:rPr>
          <w:rFonts w:ascii="Arial" w:hAnsi="Arial" w:eastAsia="Calibri" w:cs="Arial"/>
        </w:rPr>
        <w:t xml:space="preserve"> dea</w:t>
      </w:r>
      <w:r w:rsidR="00456817">
        <w:rPr>
          <w:rFonts w:ascii="Arial" w:hAnsi="Arial" w:eastAsia="Calibri" w:cs="Arial"/>
        </w:rPr>
        <w:t>dline for representations was 30th November 2018</w:t>
      </w:r>
      <w:r w:rsidRPr="00456817" w:rsidR="00456817">
        <w:rPr>
          <w:rFonts w:ascii="Arial" w:hAnsi="Arial" w:eastAsia="Calibri" w:cs="Arial"/>
        </w:rPr>
        <w:t xml:space="preserve">. </w:t>
      </w:r>
    </w:p>
    <w:p w:rsidRPr="00997C02" w:rsidR="00FB5D5E" w:rsidP="00FB5D5E" w:rsidRDefault="00FB5D5E">
      <w:pPr>
        <w:ind w:left="720" w:hanging="720"/>
        <w:jc w:val="both"/>
        <w:rPr>
          <w:rFonts w:ascii="Arial" w:hAnsi="Arial" w:cs="Arial"/>
        </w:rPr>
      </w:pPr>
    </w:p>
    <w:p w:rsidR="004D296B" w:rsidP="007D344A" w:rsidRDefault="00FB5D5E">
      <w:pPr>
        <w:ind w:left="720" w:hanging="720"/>
        <w:jc w:val="both"/>
        <w:rPr>
          <w:rFonts w:ascii="Arial" w:hAnsi="Arial" w:cs="Arial"/>
        </w:rPr>
      </w:pPr>
      <w:r>
        <w:rPr>
          <w:rFonts w:ascii="Arial" w:hAnsi="Arial" w:cs="Arial"/>
        </w:rPr>
        <w:t>4.</w:t>
      </w:r>
      <w:r w:rsidR="00A70054">
        <w:rPr>
          <w:rFonts w:ascii="Arial" w:hAnsi="Arial" w:cs="Arial"/>
        </w:rPr>
        <w:t>4</w:t>
      </w:r>
      <w:r>
        <w:rPr>
          <w:rFonts w:ascii="Arial" w:hAnsi="Arial" w:cs="Arial"/>
        </w:rPr>
        <w:tab/>
      </w:r>
      <w:r w:rsidR="006411DE">
        <w:rPr>
          <w:rFonts w:ascii="Arial" w:hAnsi="Arial" w:cs="Arial"/>
        </w:rPr>
        <w:t>Sixteen</w:t>
      </w:r>
      <w:r w:rsidR="007D344A">
        <w:rPr>
          <w:rFonts w:ascii="Arial" w:hAnsi="Arial" w:cs="Arial"/>
        </w:rPr>
        <w:t xml:space="preserve"> </w:t>
      </w:r>
      <w:r w:rsidRPr="003955F6" w:rsidR="007D344A">
        <w:rPr>
          <w:rFonts w:ascii="Arial" w:hAnsi="Arial" w:cs="Arial"/>
        </w:rPr>
        <w:t xml:space="preserve">responses </w:t>
      </w:r>
      <w:r w:rsidR="001B16CD">
        <w:rPr>
          <w:rFonts w:ascii="Arial" w:hAnsi="Arial" w:cs="Arial"/>
        </w:rPr>
        <w:t>were</w:t>
      </w:r>
      <w:r w:rsidR="00C94DE8">
        <w:rPr>
          <w:rFonts w:ascii="Arial" w:hAnsi="Arial" w:cs="Arial"/>
        </w:rPr>
        <w:t xml:space="preserve"> </w:t>
      </w:r>
      <w:r w:rsidR="007D344A">
        <w:rPr>
          <w:rFonts w:ascii="Arial" w:hAnsi="Arial" w:cs="Arial"/>
        </w:rPr>
        <w:t>received</w:t>
      </w:r>
      <w:r w:rsidR="00C94DE8">
        <w:rPr>
          <w:rFonts w:ascii="Arial" w:hAnsi="Arial" w:cs="Arial"/>
        </w:rPr>
        <w:t xml:space="preserve"> in total </w:t>
      </w:r>
      <w:r w:rsidR="007D344A">
        <w:rPr>
          <w:rFonts w:ascii="Arial" w:hAnsi="Arial" w:cs="Arial"/>
        </w:rPr>
        <w:t>and the</w:t>
      </w:r>
      <w:r>
        <w:rPr>
          <w:rFonts w:ascii="Arial" w:hAnsi="Arial" w:cs="Arial"/>
        </w:rPr>
        <w:t xml:space="preserve">se are set out in Annexe 2. </w:t>
      </w:r>
      <w:r w:rsidR="00C94DE8">
        <w:rPr>
          <w:rFonts w:ascii="Arial" w:hAnsi="Arial" w:cs="Arial"/>
        </w:rPr>
        <w:t>Although one objection was received to the use of an existing Polling Place (The Toby Carvery at Studio Way Borehamwood)</w:t>
      </w:r>
      <w:r w:rsidR="00116E23">
        <w:rPr>
          <w:rFonts w:ascii="Arial" w:hAnsi="Arial" w:cs="Arial"/>
        </w:rPr>
        <w:t xml:space="preserve">, </w:t>
      </w:r>
      <w:r w:rsidR="00C94DE8">
        <w:rPr>
          <w:rFonts w:ascii="Arial" w:hAnsi="Arial" w:cs="Arial"/>
        </w:rPr>
        <w:t xml:space="preserve">no objections were received in </w:t>
      </w:r>
      <w:r w:rsidR="00116E23">
        <w:rPr>
          <w:rFonts w:ascii="Arial" w:hAnsi="Arial" w:cs="Arial"/>
        </w:rPr>
        <w:t>r</w:t>
      </w:r>
      <w:r w:rsidR="00C94DE8">
        <w:rPr>
          <w:rFonts w:ascii="Arial" w:hAnsi="Arial" w:cs="Arial"/>
        </w:rPr>
        <w:t xml:space="preserve">espect </w:t>
      </w:r>
      <w:r w:rsidR="00116E23">
        <w:rPr>
          <w:rFonts w:ascii="Arial" w:hAnsi="Arial" w:cs="Arial"/>
        </w:rPr>
        <w:t xml:space="preserve">of </w:t>
      </w:r>
      <w:r w:rsidR="00C94DE8">
        <w:rPr>
          <w:rFonts w:ascii="Arial" w:hAnsi="Arial" w:cs="Arial"/>
        </w:rPr>
        <w:t>the prop</w:t>
      </w:r>
      <w:r w:rsidR="00116E23">
        <w:rPr>
          <w:rFonts w:ascii="Arial" w:hAnsi="Arial" w:cs="Arial"/>
        </w:rPr>
        <w:t>o</w:t>
      </w:r>
      <w:r w:rsidR="00C94DE8">
        <w:rPr>
          <w:rFonts w:ascii="Arial" w:hAnsi="Arial" w:cs="Arial"/>
        </w:rPr>
        <w:t xml:space="preserve">sed </w:t>
      </w:r>
      <w:r w:rsidR="00496B4D">
        <w:rPr>
          <w:rFonts w:ascii="Arial" w:hAnsi="Arial" w:cs="Arial"/>
        </w:rPr>
        <w:t>changes to the existing Scheme</w:t>
      </w:r>
      <w:r w:rsidR="00116E23">
        <w:rPr>
          <w:rFonts w:ascii="Arial" w:hAnsi="Arial" w:cs="Arial"/>
        </w:rPr>
        <w:t xml:space="preserve"> and a number of the consultation responses were supportive of the</w:t>
      </w:r>
      <w:r w:rsidR="00496B4D">
        <w:rPr>
          <w:rFonts w:ascii="Arial" w:hAnsi="Arial" w:cs="Arial"/>
        </w:rPr>
        <w:t>se</w:t>
      </w:r>
      <w:r w:rsidR="00116E23">
        <w:rPr>
          <w:rFonts w:ascii="Arial" w:hAnsi="Arial" w:cs="Arial"/>
        </w:rPr>
        <w:t>.</w:t>
      </w:r>
      <w:r w:rsidR="006411DE">
        <w:rPr>
          <w:rFonts w:ascii="Arial" w:hAnsi="Arial" w:cs="Arial"/>
        </w:rPr>
        <w:t xml:space="preserve"> </w:t>
      </w:r>
      <w:r w:rsidRPr="003955F6" w:rsidR="007D344A">
        <w:rPr>
          <w:rFonts w:ascii="Arial" w:hAnsi="Arial" w:cs="Arial"/>
        </w:rPr>
        <w:t>All</w:t>
      </w:r>
      <w:r w:rsidR="00116E23">
        <w:rPr>
          <w:rFonts w:ascii="Arial" w:hAnsi="Arial" w:cs="Arial"/>
        </w:rPr>
        <w:t xml:space="preserve"> </w:t>
      </w:r>
      <w:r w:rsidRPr="003955F6" w:rsidR="007D344A">
        <w:rPr>
          <w:rFonts w:ascii="Arial" w:hAnsi="Arial" w:cs="Arial"/>
        </w:rPr>
        <w:t xml:space="preserve">representations </w:t>
      </w:r>
      <w:r w:rsidR="00116E23">
        <w:rPr>
          <w:rFonts w:ascii="Arial" w:hAnsi="Arial" w:cs="Arial"/>
        </w:rPr>
        <w:t xml:space="preserve"> </w:t>
      </w:r>
      <w:r w:rsidRPr="003955F6" w:rsidR="007D344A">
        <w:rPr>
          <w:rFonts w:ascii="Arial" w:hAnsi="Arial" w:cs="Arial"/>
        </w:rPr>
        <w:t>received</w:t>
      </w:r>
      <w:r w:rsidR="00116E23">
        <w:rPr>
          <w:rFonts w:ascii="Arial" w:hAnsi="Arial" w:cs="Arial"/>
        </w:rPr>
        <w:t xml:space="preserve"> can be found at Annexe  2  and  these  will  be  published  on the Coun</w:t>
      </w:r>
      <w:r w:rsidR="004D296B">
        <w:rPr>
          <w:rFonts w:ascii="Arial" w:hAnsi="Arial" w:cs="Arial"/>
        </w:rPr>
        <w:t>cil’s website</w:t>
      </w:r>
      <w:r w:rsidR="00095218">
        <w:rPr>
          <w:rFonts w:ascii="Arial" w:hAnsi="Arial" w:cs="Arial"/>
        </w:rPr>
        <w:t xml:space="preserve"> </w:t>
      </w:r>
      <w:r w:rsidR="00116E23">
        <w:rPr>
          <w:rFonts w:ascii="Arial" w:hAnsi="Arial" w:cs="Arial"/>
        </w:rPr>
        <w:t xml:space="preserve">on </w:t>
      </w:r>
      <w:r w:rsidR="00095218">
        <w:rPr>
          <w:rFonts w:ascii="Arial" w:hAnsi="Arial" w:cs="Arial"/>
        </w:rPr>
        <w:t>24</w:t>
      </w:r>
      <w:r w:rsidRPr="00095218" w:rsidR="00095218">
        <w:rPr>
          <w:rFonts w:ascii="Arial" w:hAnsi="Arial" w:cs="Arial"/>
          <w:vertAlign w:val="superscript"/>
        </w:rPr>
        <w:t>th</w:t>
      </w:r>
      <w:r w:rsidR="00095218">
        <w:rPr>
          <w:rFonts w:ascii="Arial" w:hAnsi="Arial" w:cs="Arial"/>
        </w:rPr>
        <w:t xml:space="preserve"> January</w:t>
      </w:r>
      <w:r w:rsidR="00116E23">
        <w:rPr>
          <w:rFonts w:ascii="Arial" w:hAnsi="Arial" w:cs="Arial"/>
        </w:rPr>
        <w:t>.</w:t>
      </w:r>
      <w:r w:rsidR="008378CA">
        <w:rPr>
          <w:rFonts w:ascii="Arial" w:hAnsi="Arial" w:cs="Arial"/>
        </w:rPr>
        <w:t xml:space="preserve"> </w:t>
      </w:r>
    </w:p>
    <w:p w:rsidR="00116E23" w:rsidP="007D344A" w:rsidRDefault="00116E23">
      <w:pPr>
        <w:ind w:left="720" w:hanging="720"/>
        <w:jc w:val="both"/>
        <w:rPr>
          <w:rFonts w:ascii="Arial" w:hAnsi="Arial" w:cs="Arial"/>
        </w:rPr>
      </w:pPr>
    </w:p>
    <w:p w:rsidR="004D296B" w:rsidP="007D344A" w:rsidRDefault="00994B3C">
      <w:pPr>
        <w:ind w:left="720" w:hanging="720"/>
        <w:jc w:val="both"/>
        <w:rPr>
          <w:rFonts w:ascii="Arial" w:hAnsi="Arial" w:cs="Arial"/>
        </w:rPr>
      </w:pPr>
      <w:r>
        <w:rPr>
          <w:rFonts w:ascii="Arial" w:hAnsi="Arial" w:cs="Arial"/>
        </w:rPr>
        <w:lastRenderedPageBreak/>
        <w:t>4.</w:t>
      </w:r>
      <w:r w:rsidR="00A70054">
        <w:rPr>
          <w:rFonts w:ascii="Arial" w:hAnsi="Arial" w:cs="Arial"/>
        </w:rPr>
        <w:t>5</w:t>
      </w:r>
      <w:r>
        <w:rPr>
          <w:rFonts w:ascii="Arial" w:hAnsi="Arial" w:cs="Arial"/>
        </w:rPr>
        <w:tab/>
      </w:r>
      <w:r w:rsidRPr="004D296B" w:rsidR="004D296B">
        <w:rPr>
          <w:rFonts w:ascii="Arial" w:hAnsi="Arial" w:cs="Arial"/>
        </w:rPr>
        <w:t>The Acting Returning Officer has also submitted his statutory representation</w:t>
      </w:r>
      <w:r w:rsidR="00FB5D5E">
        <w:rPr>
          <w:rFonts w:ascii="Arial" w:hAnsi="Arial" w:cs="Arial"/>
        </w:rPr>
        <w:t>s</w:t>
      </w:r>
      <w:r w:rsidRPr="004D296B" w:rsidR="004D296B">
        <w:rPr>
          <w:rFonts w:ascii="Arial" w:hAnsi="Arial" w:cs="Arial"/>
        </w:rPr>
        <w:t xml:space="preserve"> containing </w:t>
      </w:r>
      <w:r w:rsidR="00FB5D5E">
        <w:rPr>
          <w:rFonts w:ascii="Arial" w:hAnsi="Arial" w:cs="Arial"/>
        </w:rPr>
        <w:t xml:space="preserve">his observations and </w:t>
      </w:r>
      <w:r w:rsidRPr="004D296B" w:rsidR="004D296B">
        <w:rPr>
          <w:rFonts w:ascii="Arial" w:hAnsi="Arial" w:cs="Arial"/>
        </w:rPr>
        <w:t>recommendation</w:t>
      </w:r>
      <w:r w:rsidR="00FB5D5E">
        <w:rPr>
          <w:rFonts w:ascii="Arial" w:hAnsi="Arial" w:cs="Arial"/>
        </w:rPr>
        <w:t>s and these</w:t>
      </w:r>
      <w:r w:rsidR="00D47C3F">
        <w:rPr>
          <w:rFonts w:ascii="Arial" w:hAnsi="Arial" w:cs="Arial"/>
        </w:rPr>
        <w:t xml:space="preserve"> </w:t>
      </w:r>
      <w:r w:rsidR="00FB5D5E">
        <w:rPr>
          <w:rFonts w:ascii="Arial" w:hAnsi="Arial" w:cs="Arial"/>
        </w:rPr>
        <w:t>are set out in A</w:t>
      </w:r>
      <w:r w:rsidR="0075587B">
        <w:rPr>
          <w:rFonts w:ascii="Arial" w:hAnsi="Arial" w:cs="Arial"/>
        </w:rPr>
        <w:t>nnexe</w:t>
      </w:r>
      <w:r w:rsidR="00CE5BC0">
        <w:rPr>
          <w:rFonts w:ascii="Arial" w:hAnsi="Arial" w:cs="Arial"/>
        </w:rPr>
        <w:t xml:space="preserve"> </w:t>
      </w:r>
      <w:r w:rsidR="00FB5D5E">
        <w:rPr>
          <w:rFonts w:ascii="Arial" w:hAnsi="Arial" w:cs="Arial"/>
        </w:rPr>
        <w:t>3</w:t>
      </w:r>
      <w:r w:rsidR="002D3A41">
        <w:rPr>
          <w:rFonts w:ascii="Arial" w:hAnsi="Arial" w:cs="Arial"/>
        </w:rPr>
        <w:t>.</w:t>
      </w:r>
    </w:p>
    <w:p w:rsidR="00116E23" w:rsidP="00116E23" w:rsidRDefault="00116E23">
      <w:pPr>
        <w:ind w:left="720" w:hanging="720"/>
        <w:jc w:val="both"/>
        <w:rPr>
          <w:rFonts w:ascii="Arial" w:hAnsi="Arial" w:cs="Arial"/>
        </w:rPr>
      </w:pPr>
    </w:p>
    <w:p w:rsidR="00D47C3F" w:rsidP="00937837" w:rsidRDefault="008378CA">
      <w:pPr>
        <w:ind w:left="720" w:hanging="720"/>
        <w:jc w:val="both"/>
        <w:rPr>
          <w:rFonts w:ascii="Arial" w:hAnsi="Arial" w:cs="Arial"/>
        </w:rPr>
      </w:pPr>
      <w:r>
        <w:rPr>
          <w:rFonts w:ascii="Arial" w:hAnsi="Arial" w:cs="Arial"/>
        </w:rPr>
        <w:t>4.</w:t>
      </w:r>
      <w:r w:rsidR="00A70054">
        <w:rPr>
          <w:rFonts w:ascii="Arial" w:hAnsi="Arial" w:cs="Arial"/>
        </w:rPr>
        <w:t>6</w:t>
      </w:r>
      <w:r w:rsidR="00997C02">
        <w:rPr>
          <w:rFonts w:ascii="Arial" w:hAnsi="Arial" w:cs="Arial"/>
        </w:rPr>
        <w:tab/>
      </w:r>
      <w:r w:rsidR="00A70054">
        <w:rPr>
          <w:rFonts w:ascii="Arial" w:hAnsi="Arial" w:cs="Arial"/>
        </w:rPr>
        <w:t>T</w:t>
      </w:r>
      <w:r w:rsidR="00994B3C">
        <w:rPr>
          <w:rFonts w:ascii="Arial" w:hAnsi="Arial" w:cs="Arial"/>
        </w:rPr>
        <w:t>he CRMDP</w:t>
      </w:r>
      <w:r w:rsidR="002D3A41">
        <w:rPr>
          <w:rFonts w:ascii="Arial" w:hAnsi="Arial" w:cs="Arial"/>
        </w:rPr>
        <w:t xml:space="preserve"> </w:t>
      </w:r>
      <w:r w:rsidR="00994B3C">
        <w:rPr>
          <w:rFonts w:ascii="Arial" w:hAnsi="Arial" w:cs="Arial"/>
        </w:rPr>
        <w:t>considered</w:t>
      </w:r>
      <w:r w:rsidR="002D3A41">
        <w:rPr>
          <w:rFonts w:ascii="Arial" w:hAnsi="Arial" w:cs="Arial"/>
        </w:rPr>
        <w:t xml:space="preserve"> the consultation responses including the statutory representations of the Acting Returning Officer at its meeting held on 10 December 2018 and the Panel unanimously agreed to recommend to Council the adoption of the revised Polling Districts and Polling Places Scheme</w:t>
      </w:r>
      <w:r w:rsidR="00D47C3F">
        <w:rPr>
          <w:rFonts w:ascii="Arial" w:hAnsi="Arial" w:cs="Arial"/>
        </w:rPr>
        <w:t xml:space="preserve"> set out in the Table at Annexe 4. The changes to the existing Scheme are highlighted in yellow for ease of reference.</w:t>
      </w:r>
      <w:r w:rsidR="002D3A41">
        <w:rPr>
          <w:rFonts w:ascii="Arial" w:hAnsi="Arial" w:cs="Arial"/>
        </w:rPr>
        <w:t xml:space="preserve">    </w:t>
      </w:r>
    </w:p>
    <w:p w:rsidR="00D47C3F" w:rsidP="00937837" w:rsidRDefault="00D47C3F">
      <w:pPr>
        <w:ind w:left="720" w:hanging="720"/>
        <w:jc w:val="both"/>
        <w:rPr>
          <w:rFonts w:ascii="Arial" w:hAnsi="Arial" w:cs="Arial"/>
        </w:rPr>
      </w:pPr>
    </w:p>
    <w:p w:rsidR="00D47C3F" w:rsidP="00D47C3F" w:rsidRDefault="00D47C3F">
      <w:pPr>
        <w:ind w:left="720" w:hanging="720"/>
        <w:jc w:val="both"/>
        <w:rPr>
          <w:rFonts w:ascii="Arial" w:hAnsi="Arial" w:cs="Arial"/>
        </w:rPr>
      </w:pPr>
      <w:r>
        <w:rPr>
          <w:rFonts w:ascii="Arial" w:hAnsi="Arial" w:cs="Arial"/>
        </w:rPr>
        <w:tab/>
      </w:r>
      <w:r w:rsidRPr="00997C02">
        <w:rPr>
          <w:rFonts w:ascii="Arial" w:hAnsi="Arial" w:cs="Arial"/>
        </w:rPr>
        <w:t xml:space="preserve">. </w:t>
      </w:r>
    </w:p>
    <w:p w:rsidRPr="00095218" w:rsidR="00786A30" w:rsidP="00095218" w:rsidRDefault="00496B4D">
      <w:pPr>
        <w:ind w:left="720" w:hanging="720"/>
        <w:jc w:val="both"/>
        <w:rPr>
          <w:rFonts w:ascii="Arial" w:hAnsi="Arial" w:cs="Arial"/>
        </w:rPr>
      </w:pPr>
      <w:r>
        <w:rPr>
          <w:rFonts w:ascii="Arial" w:hAnsi="Arial" w:cs="Arial"/>
          <w:b/>
          <w:bCs/>
        </w:rPr>
        <w:t>5</w:t>
      </w:r>
      <w:r w:rsidRPr="00095218" w:rsidR="00737850">
        <w:rPr>
          <w:rFonts w:ascii="Arial" w:hAnsi="Arial" w:cs="Arial"/>
          <w:b/>
          <w:bCs/>
        </w:rPr>
        <w:tab/>
      </w:r>
      <w:r w:rsidRPr="00095218" w:rsidR="00962D82">
        <w:rPr>
          <w:rFonts w:ascii="Arial" w:hAnsi="Arial" w:cs="Arial"/>
          <w:b/>
          <w:bCs/>
        </w:rPr>
        <w:t>FINANCIAL</w:t>
      </w:r>
      <w:r w:rsidRPr="00095218" w:rsidR="00917A95">
        <w:rPr>
          <w:rFonts w:ascii="Arial" w:hAnsi="Arial" w:cs="Arial"/>
          <w:b/>
          <w:bCs/>
        </w:rPr>
        <w:t xml:space="preserve"> AND BUDGET FRAMEWORK IMPLI</w:t>
      </w:r>
      <w:r w:rsidRPr="00095218" w:rsidR="00962D82">
        <w:rPr>
          <w:rFonts w:ascii="Arial" w:hAnsi="Arial" w:cs="Arial"/>
          <w:b/>
          <w:bCs/>
        </w:rPr>
        <w:t>CATIONS</w:t>
      </w:r>
    </w:p>
    <w:p w:rsidR="00962D82" w:rsidP="00737850" w:rsidRDefault="00962D82">
      <w:pPr>
        <w:pStyle w:val="BodyTextIndent"/>
        <w:ind w:firstLine="0"/>
      </w:pPr>
    </w:p>
    <w:p w:rsidR="00496B4D" w:rsidP="00496B4D" w:rsidRDefault="00496B4D">
      <w:pPr>
        <w:pStyle w:val="BodyTextIndent"/>
        <w:ind w:left="720" w:hanging="720"/>
        <w:jc w:val="both"/>
      </w:pPr>
      <w:r>
        <w:t>5.1</w:t>
      </w:r>
      <w:r>
        <w:tab/>
        <w:t xml:space="preserve">As a result of this review, we have identified three new buildings. Each of these will be single polling stations and will require one Presiding Officer and two poll clerks. Summerswood School and Shenley Chapel replace polling stations that are no longer available to us. The cost of the station and the staff has already been considered within the </w:t>
      </w:r>
      <w:r w:rsidRPr="00496B4D">
        <w:t>2019/2020 draft budget.</w:t>
      </w:r>
      <w:r>
        <w:t xml:space="preserve"> We estimate that the costs will increase by approx £6000. T</w:t>
      </w:r>
      <w:r w:rsidRPr="00997C02">
        <w:t xml:space="preserve">he non-council proportion, in line with the usual election practice, will be claimed back from </w:t>
      </w:r>
      <w:r>
        <w:t>G</w:t>
      </w:r>
      <w:r w:rsidRPr="00997C02">
        <w:t>overnment</w:t>
      </w:r>
      <w:r>
        <w:t xml:space="preserve"> / </w:t>
      </w:r>
      <w:r w:rsidRPr="00496B4D">
        <w:t>Parishes.</w:t>
      </w:r>
      <w:r w:rsidRPr="00997C02">
        <w:t xml:space="preserve"> As an example at the M</w:t>
      </w:r>
      <w:r>
        <w:t xml:space="preserve">ay 2015 elections Hertsmere </w:t>
      </w:r>
      <w:r w:rsidRPr="00997C02">
        <w:t>claim</w:t>
      </w:r>
      <w:r>
        <w:t>ed</w:t>
      </w:r>
      <w:r w:rsidRPr="00997C02">
        <w:t xml:space="preserve"> back 50% of the cost.</w:t>
      </w:r>
    </w:p>
    <w:p w:rsidR="00496B4D" w:rsidP="00496B4D" w:rsidRDefault="00496B4D">
      <w:pPr>
        <w:pStyle w:val="BodyTextIndent"/>
        <w:ind w:left="720" w:hanging="720"/>
        <w:jc w:val="both"/>
      </w:pPr>
    </w:p>
    <w:p w:rsidR="00496B4D" w:rsidP="00496B4D" w:rsidRDefault="00496B4D">
      <w:pPr>
        <w:pStyle w:val="BodyTextIndent"/>
        <w:ind w:left="720" w:hanging="720"/>
        <w:jc w:val="both"/>
      </w:pPr>
      <w:r>
        <w:t xml:space="preserve">5.2 </w:t>
      </w:r>
      <w:r>
        <w:tab/>
        <w:t xml:space="preserve">There will be additional start-up costs for these stations as we will need to ensure that they have adequate signage, polling booths and stationery. We have also identified the need for additional screens for separating the polling station from the main building at The Toby Carvery and Merryhill School </w:t>
      </w:r>
      <w:r w:rsidRPr="00496B4D">
        <w:t>Bushey. Start-up costs can be funded from the Elections Reserve and ongoing costs can be met from within the 2019/20 draft budget</w:t>
      </w:r>
      <w:r>
        <w:t xml:space="preserve"> </w:t>
      </w:r>
    </w:p>
    <w:p w:rsidR="00496B4D" w:rsidP="00496B4D" w:rsidRDefault="00496B4D">
      <w:pPr>
        <w:pStyle w:val="BodyTextIndent"/>
        <w:ind w:left="720" w:hanging="720"/>
        <w:jc w:val="both"/>
      </w:pPr>
    </w:p>
    <w:p w:rsidRPr="00997C02" w:rsidR="00496B4D" w:rsidP="00496B4D" w:rsidRDefault="00496B4D">
      <w:pPr>
        <w:pStyle w:val="BodyTextIndent"/>
        <w:ind w:left="720" w:hanging="720"/>
        <w:jc w:val="both"/>
      </w:pPr>
      <w:r>
        <w:t xml:space="preserve">5.3 </w:t>
      </w:r>
      <w:r>
        <w:tab/>
        <w:t xml:space="preserve">For the May 2019 election; to ensure the proposed changes cause minimal disruption for electors the RO will appoint </w:t>
      </w:r>
      <w:r w:rsidRPr="00496B4D">
        <w:t>an</w:t>
      </w:r>
      <w:r>
        <w:t xml:space="preserve"> extra poll clerk in areas most affected by the changes. We estimate this will be approx 10 extra poll clerks at a cost of approx £2500</w:t>
      </w:r>
      <w:r w:rsidRPr="00496B4D">
        <w:t>. This cost can be met from within the 2019/20 draft budget</w:t>
      </w:r>
    </w:p>
    <w:p w:rsidRPr="00BC356B" w:rsidR="00496B4D" w:rsidP="00496B4D" w:rsidRDefault="00496B4D">
      <w:pPr>
        <w:pStyle w:val="BodyTextIndent"/>
        <w:ind w:left="720" w:hanging="720"/>
        <w:jc w:val="both"/>
        <w:rPr>
          <w:b/>
          <w:color w:val="FF0000"/>
        </w:rPr>
      </w:pPr>
    </w:p>
    <w:p w:rsidR="00496B4D" w:rsidP="00496B4D" w:rsidRDefault="00496B4D">
      <w:pPr>
        <w:pStyle w:val="BodyTextIndent"/>
        <w:ind w:firstLine="0"/>
        <w:jc w:val="both"/>
        <w:rPr>
          <w:b/>
        </w:rPr>
      </w:pPr>
    </w:p>
    <w:p w:rsidRPr="00917A95" w:rsidR="00962D82" w:rsidP="00496B4D" w:rsidRDefault="00401428">
      <w:pPr>
        <w:pStyle w:val="BodyTextIndent"/>
        <w:ind w:firstLine="0"/>
        <w:jc w:val="both"/>
        <w:rPr>
          <w:b/>
        </w:rPr>
      </w:pPr>
      <w:r>
        <w:rPr>
          <w:b/>
        </w:rPr>
        <w:t>6</w:t>
      </w:r>
      <w:r w:rsidRPr="00917A95" w:rsidR="00962D82">
        <w:rPr>
          <w:b/>
        </w:rPr>
        <w:tab/>
        <w:t xml:space="preserve">LEGAL </w:t>
      </w:r>
      <w:r w:rsidRPr="00917A95" w:rsidR="00917A95">
        <w:rPr>
          <w:b/>
        </w:rPr>
        <w:t xml:space="preserve">POWERS RELIED ON AND ANY LEGAL </w:t>
      </w:r>
      <w:r w:rsidRPr="00917A95" w:rsidR="00962D82">
        <w:rPr>
          <w:b/>
        </w:rPr>
        <w:t>IMPLICATIONS</w:t>
      </w:r>
    </w:p>
    <w:p w:rsidR="00917A95" w:rsidP="00496B4D" w:rsidRDefault="00917A95">
      <w:pPr>
        <w:pStyle w:val="BodyTextIndent"/>
        <w:ind w:firstLine="0"/>
        <w:jc w:val="both"/>
      </w:pPr>
    </w:p>
    <w:p w:rsidR="00AF36D8" w:rsidP="00496B4D" w:rsidRDefault="00401428">
      <w:pPr>
        <w:pStyle w:val="BodyTextIndent"/>
        <w:ind w:left="720" w:hanging="720"/>
        <w:jc w:val="both"/>
      </w:pPr>
      <w:r>
        <w:t>6</w:t>
      </w:r>
      <w:r w:rsidR="00AF36D8">
        <w:t>.1</w:t>
      </w:r>
      <w:r w:rsidR="00AF36D8">
        <w:tab/>
      </w:r>
      <w:r w:rsidRPr="00997C02" w:rsidR="00997C02">
        <w:t>To comply with Section 17 of the Electoral Administration Act 2013, Hertsmere Borough Council is required to conduct a review of all parliamentary polling districts and polling places within the Hertsmere Parliamentary Constituency by 31</w:t>
      </w:r>
      <w:r w:rsidRPr="00997C02" w:rsidR="00997C02">
        <w:rPr>
          <w:vertAlign w:val="superscript"/>
        </w:rPr>
        <w:t>st</w:t>
      </w:r>
      <w:r w:rsidR="00997C02">
        <w:t xml:space="preserve"> January 2020</w:t>
      </w:r>
      <w:r w:rsidRPr="00997C02" w:rsidR="00997C02">
        <w:t>.</w:t>
      </w:r>
    </w:p>
    <w:p w:rsidR="00A70D7C" w:rsidP="00496B4D" w:rsidRDefault="00A70D7C">
      <w:pPr>
        <w:pStyle w:val="BodyTextIndent"/>
        <w:ind w:left="720" w:hanging="720"/>
        <w:jc w:val="both"/>
      </w:pPr>
    </w:p>
    <w:p w:rsidR="00A70D7C" w:rsidP="00496B4D" w:rsidRDefault="00A70D7C">
      <w:pPr>
        <w:pStyle w:val="BodyTextIndent"/>
        <w:ind w:left="720" w:hanging="720"/>
        <w:jc w:val="both"/>
      </w:pPr>
      <w:r>
        <w:t xml:space="preserve">6.2 </w:t>
      </w:r>
      <w:r>
        <w:tab/>
      </w:r>
      <w:r w:rsidR="00935088">
        <w:t xml:space="preserve">Notice of intention to republish the register of electors in accordance with section 13(3) of the Representation of the </w:t>
      </w:r>
      <w:r w:rsidR="00496B4D">
        <w:t>P</w:t>
      </w:r>
      <w:r w:rsidR="00935088">
        <w:t xml:space="preserve">eople </w:t>
      </w:r>
      <w:r w:rsidR="00496B4D">
        <w:t>A</w:t>
      </w:r>
      <w:r w:rsidR="00935088">
        <w:t xml:space="preserve">ct </w:t>
      </w:r>
      <w:r w:rsidR="00496B4D">
        <w:t xml:space="preserve">1983 </w:t>
      </w:r>
      <w:r w:rsidR="00935088">
        <w:t xml:space="preserve">to be displayed at both the Civic Offices and </w:t>
      </w:r>
      <w:r w:rsidR="00496B4D">
        <w:t xml:space="preserve"> on </w:t>
      </w:r>
      <w:r w:rsidR="00935088">
        <w:t xml:space="preserve">the </w:t>
      </w:r>
      <w:r w:rsidR="00496B4D">
        <w:t>C</w:t>
      </w:r>
      <w:r w:rsidR="00935088">
        <w:t>ouncil</w:t>
      </w:r>
      <w:r w:rsidR="00496B4D">
        <w:t>’s</w:t>
      </w:r>
      <w:r w:rsidR="00935088">
        <w:t xml:space="preserve"> website </w:t>
      </w:r>
      <w:r w:rsidR="003A7022">
        <w:t>from</w:t>
      </w:r>
      <w:r w:rsidR="00935088">
        <w:t xml:space="preserve"> 18</w:t>
      </w:r>
      <w:r w:rsidRPr="00935088" w:rsidR="00935088">
        <w:rPr>
          <w:vertAlign w:val="superscript"/>
        </w:rPr>
        <w:t>th</w:t>
      </w:r>
      <w:r w:rsidR="00935088">
        <w:t xml:space="preserve"> January</w:t>
      </w:r>
      <w:r w:rsidR="003A7022">
        <w:t xml:space="preserve"> 2019</w:t>
      </w:r>
      <w:r w:rsidR="00935088">
        <w:t xml:space="preserve">. </w:t>
      </w:r>
    </w:p>
    <w:p w:rsidR="008378CA" w:rsidP="00496B4D" w:rsidRDefault="008378CA">
      <w:pPr>
        <w:pStyle w:val="BodyTextIndent"/>
        <w:ind w:left="720" w:hanging="720"/>
        <w:jc w:val="both"/>
      </w:pPr>
    </w:p>
    <w:p w:rsidR="008378CA" w:rsidP="00496B4D" w:rsidRDefault="008378CA">
      <w:pPr>
        <w:pStyle w:val="BodyTextIndent"/>
        <w:ind w:left="720" w:hanging="720"/>
        <w:jc w:val="both"/>
      </w:pPr>
      <w:r>
        <w:t xml:space="preserve">6.3 </w:t>
      </w:r>
      <w:r>
        <w:tab/>
      </w:r>
      <w:r w:rsidR="00496B4D">
        <w:t xml:space="preserve">On </w:t>
      </w:r>
      <w:r w:rsidR="003A7022">
        <w:t>1</w:t>
      </w:r>
      <w:r w:rsidRPr="003A7022" w:rsidR="003A7022">
        <w:rPr>
          <w:vertAlign w:val="superscript"/>
        </w:rPr>
        <w:t>st</w:t>
      </w:r>
      <w:r w:rsidR="003A7022">
        <w:t xml:space="preserve"> February 2019 </w:t>
      </w:r>
      <w:r w:rsidR="00496B4D">
        <w:t xml:space="preserve">the </w:t>
      </w:r>
      <w:r w:rsidR="003A7022">
        <w:t>full register</w:t>
      </w:r>
      <w:r w:rsidR="00496B4D">
        <w:t xml:space="preserve"> will be republished </w:t>
      </w:r>
      <w:r w:rsidR="003A7022">
        <w:t>under the new arrangements</w:t>
      </w:r>
      <w:r w:rsidR="003A7022">
        <w:tab/>
      </w:r>
    </w:p>
    <w:p w:rsidR="00A70D7C" w:rsidP="00997C02" w:rsidRDefault="00A70D7C">
      <w:pPr>
        <w:pStyle w:val="BodyTextIndent"/>
        <w:ind w:left="720" w:hanging="720"/>
      </w:pPr>
    </w:p>
    <w:p w:rsidR="003A7022" w:rsidP="008378CA" w:rsidRDefault="003A7022">
      <w:pPr>
        <w:rPr>
          <w:rFonts w:ascii="Arial" w:hAnsi="Arial" w:cs="Arial"/>
          <w:b/>
        </w:rPr>
      </w:pPr>
    </w:p>
    <w:p w:rsidR="00496B4D" w:rsidRDefault="00496B4D">
      <w:pPr>
        <w:rPr>
          <w:rFonts w:ascii="Arial" w:hAnsi="Arial" w:cs="Arial"/>
          <w:b/>
        </w:rPr>
      </w:pPr>
    </w:p>
    <w:p w:rsidRPr="008378CA" w:rsidR="00917A95" w:rsidP="008378CA" w:rsidRDefault="00401428">
      <w:pPr>
        <w:rPr>
          <w:rFonts w:ascii="Arial" w:hAnsi="Arial" w:cs="Arial"/>
        </w:rPr>
      </w:pPr>
      <w:r w:rsidRPr="008378CA">
        <w:rPr>
          <w:rFonts w:ascii="Arial" w:hAnsi="Arial" w:cs="Arial"/>
          <w:b/>
        </w:rPr>
        <w:t>7</w:t>
      </w:r>
      <w:r w:rsidRPr="008378CA" w:rsidR="00917A95">
        <w:rPr>
          <w:rFonts w:ascii="Arial" w:hAnsi="Arial" w:cs="Arial"/>
          <w:b/>
        </w:rPr>
        <w:tab/>
        <w:t>EFFICIENCY GAINS AND VALUE FOR MONEY</w:t>
      </w:r>
    </w:p>
    <w:p w:rsidR="00917A95" w:rsidP="00737850" w:rsidRDefault="00917A95">
      <w:pPr>
        <w:pStyle w:val="BodyTextIndent"/>
        <w:ind w:firstLine="0"/>
      </w:pPr>
    </w:p>
    <w:p w:rsidRPr="00997C02" w:rsidR="00826669" w:rsidP="00496B4D" w:rsidRDefault="00401428">
      <w:pPr>
        <w:pStyle w:val="BodyTextIndent"/>
        <w:ind w:left="720" w:hanging="720"/>
        <w:jc w:val="both"/>
      </w:pPr>
      <w:r>
        <w:t>7</w:t>
      </w:r>
      <w:r w:rsidR="00AF36D8">
        <w:t>.1</w:t>
      </w:r>
      <w:r w:rsidR="00AF36D8">
        <w:tab/>
      </w:r>
      <w:r w:rsidRPr="00997C02" w:rsidR="00997C02">
        <w:t xml:space="preserve">If the new proposal is adopted, the </w:t>
      </w:r>
      <w:r w:rsidR="00997C02">
        <w:t xml:space="preserve">positive </w:t>
      </w:r>
      <w:r w:rsidRPr="00997C02" w:rsidR="00997C02">
        <w:t xml:space="preserve">voter experience at </w:t>
      </w:r>
      <w:r w:rsidR="00997C02">
        <w:t xml:space="preserve">polling stations in the Borough will be maintained </w:t>
      </w:r>
      <w:r w:rsidRPr="00997C02" w:rsidR="00997C02">
        <w:t>which will be a contribution to the overall eff</w:t>
      </w:r>
      <w:r w:rsidR="00826669">
        <w:t>iciency of the election process.</w:t>
      </w:r>
    </w:p>
    <w:p w:rsidR="00FD2600" w:rsidP="00FD2600" w:rsidRDefault="00FD2600">
      <w:pPr>
        <w:pStyle w:val="BodyTextIndent"/>
        <w:ind w:left="720" w:hanging="720"/>
      </w:pPr>
    </w:p>
    <w:p w:rsidR="00917A95" w:rsidP="00737850" w:rsidRDefault="00917A95">
      <w:pPr>
        <w:pStyle w:val="BodyTextIndent"/>
        <w:ind w:firstLine="0"/>
      </w:pPr>
    </w:p>
    <w:p w:rsidRPr="00917A95" w:rsidR="00917A95" w:rsidP="00737850" w:rsidRDefault="00401428">
      <w:pPr>
        <w:pStyle w:val="BodyTextIndent"/>
        <w:ind w:firstLine="0"/>
        <w:rPr>
          <w:b/>
        </w:rPr>
      </w:pPr>
      <w:r>
        <w:rPr>
          <w:b/>
        </w:rPr>
        <w:t>8</w:t>
      </w:r>
      <w:r w:rsidRPr="00917A95" w:rsidR="00917A95">
        <w:rPr>
          <w:b/>
        </w:rPr>
        <w:tab/>
        <w:t>RISK MANAGEMENT IMPLICATIONS</w:t>
      </w:r>
    </w:p>
    <w:p w:rsidR="00917A95" w:rsidP="00737850" w:rsidRDefault="00917A95">
      <w:pPr>
        <w:pStyle w:val="BodyTextIndent"/>
        <w:ind w:firstLine="0"/>
      </w:pPr>
    </w:p>
    <w:p w:rsidR="00FD2600" w:rsidP="00496B4D" w:rsidRDefault="00401428">
      <w:pPr>
        <w:pStyle w:val="BodyTextIndent"/>
        <w:ind w:left="720" w:hanging="720"/>
        <w:jc w:val="both"/>
      </w:pPr>
      <w:r>
        <w:t>8</w:t>
      </w:r>
      <w:r w:rsidR="00AF36D8">
        <w:t>.1</w:t>
      </w:r>
      <w:r w:rsidR="00AF36D8">
        <w:tab/>
      </w:r>
      <w:r w:rsidR="00ED249E">
        <w:t>The proposed scheme</w:t>
      </w:r>
      <w:r w:rsidRPr="00ED249E" w:rsidR="00ED249E">
        <w:t xml:space="preserve"> will help eliminate the risk of queues forming at </w:t>
      </w:r>
      <w:r w:rsidR="00ED249E">
        <w:t>polling stations in Hertsmere</w:t>
      </w:r>
      <w:r w:rsidRPr="00ED249E" w:rsidR="00ED249E">
        <w:t>.</w:t>
      </w:r>
    </w:p>
    <w:p w:rsidR="00917A95" w:rsidP="00737850" w:rsidRDefault="00917A95">
      <w:pPr>
        <w:pStyle w:val="BodyTextIndent"/>
        <w:ind w:firstLine="0"/>
      </w:pPr>
    </w:p>
    <w:p w:rsidR="00AA56EE" w:rsidP="00737850" w:rsidRDefault="00AA56EE">
      <w:pPr>
        <w:pStyle w:val="BodyTextIndent"/>
        <w:ind w:firstLine="0"/>
      </w:pPr>
    </w:p>
    <w:p w:rsidRPr="00917A95" w:rsidR="00917A95" w:rsidP="00737850" w:rsidRDefault="00401428">
      <w:pPr>
        <w:pStyle w:val="BodyTextIndent"/>
        <w:ind w:firstLine="0"/>
        <w:rPr>
          <w:b/>
        </w:rPr>
      </w:pPr>
      <w:r>
        <w:rPr>
          <w:b/>
        </w:rPr>
        <w:t>9</w:t>
      </w:r>
      <w:r w:rsidR="005E69E0">
        <w:rPr>
          <w:b/>
        </w:rPr>
        <w:tab/>
        <w:t>PERSONNEL IMPLICATIONS</w:t>
      </w:r>
    </w:p>
    <w:p w:rsidR="00917A95" w:rsidP="00737850" w:rsidRDefault="00917A95">
      <w:pPr>
        <w:pStyle w:val="BodyTextIndent"/>
        <w:ind w:firstLine="0"/>
      </w:pPr>
    </w:p>
    <w:p w:rsidR="00496B4D" w:rsidP="00496B4D" w:rsidRDefault="00401428">
      <w:pPr>
        <w:pStyle w:val="BodyTextIndent"/>
        <w:ind w:left="720" w:hanging="720"/>
        <w:jc w:val="both"/>
      </w:pPr>
      <w:r>
        <w:t>9</w:t>
      </w:r>
      <w:r w:rsidR="00AF36D8">
        <w:t>.1</w:t>
      </w:r>
      <w:r w:rsidR="00CA5907">
        <w:tab/>
      </w:r>
      <w:r w:rsidR="003A7022">
        <w:t>T</w:t>
      </w:r>
      <w:r w:rsidRPr="00ED249E" w:rsidR="00ED249E">
        <w:t>he Returning Officer will have to recruit ad</w:t>
      </w:r>
      <w:r w:rsidR="00053282">
        <w:t>ditional staff to run polling stations as per paragraph 5.</w:t>
      </w:r>
    </w:p>
    <w:p w:rsidR="00496B4D" w:rsidP="00496B4D" w:rsidRDefault="00496B4D">
      <w:pPr>
        <w:pStyle w:val="BodyTextIndent"/>
        <w:ind w:left="720" w:hanging="720"/>
      </w:pPr>
    </w:p>
    <w:p w:rsidRPr="00917A95" w:rsidR="005E69E0" w:rsidP="00496B4D" w:rsidRDefault="005E69E0">
      <w:pPr>
        <w:pStyle w:val="BodyTextIndent"/>
        <w:ind w:left="720" w:hanging="720"/>
        <w:rPr>
          <w:b/>
        </w:rPr>
      </w:pPr>
      <w:r w:rsidRPr="00917A95">
        <w:rPr>
          <w:b/>
        </w:rPr>
        <w:t>1</w:t>
      </w:r>
      <w:r w:rsidR="00401428">
        <w:rPr>
          <w:b/>
        </w:rPr>
        <w:t>0</w:t>
      </w:r>
      <w:r w:rsidRPr="00917A95">
        <w:rPr>
          <w:b/>
        </w:rPr>
        <w:tab/>
      </w:r>
      <w:r>
        <w:rPr>
          <w:b/>
        </w:rPr>
        <w:t>EQUALITIES IMPLICATIONS</w:t>
      </w:r>
    </w:p>
    <w:p w:rsidR="005E69E0" w:rsidP="005E69E0" w:rsidRDefault="005E69E0">
      <w:pPr>
        <w:pStyle w:val="BodyTextIndent"/>
        <w:ind w:firstLine="0"/>
      </w:pPr>
    </w:p>
    <w:p w:rsidR="005E69E0" w:rsidP="00496B4D" w:rsidRDefault="00401428">
      <w:pPr>
        <w:pStyle w:val="BodyTextIndent"/>
        <w:tabs>
          <w:tab w:val="left" w:pos="1560"/>
        </w:tabs>
        <w:ind w:left="720" w:hanging="720"/>
        <w:jc w:val="both"/>
      </w:pPr>
      <w:r>
        <w:t>10</w:t>
      </w:r>
      <w:r w:rsidR="005E69E0">
        <w:t>.1</w:t>
      </w:r>
      <w:r w:rsidR="005E69E0">
        <w:tab/>
      </w:r>
      <w:r w:rsidRPr="00ED249E" w:rsidR="00ED249E">
        <w:t xml:space="preserve">The Council must seek to ensure that all the electors in the Borough/Constituency have such reasonable facilities for voting as are practicable in the circumstances and to ensure that so far as is reasonable and practicable, the polling places they are responsible for are accessible to all electors, including those with a disability, and when considering the designation of a polling place, must have regard to the accessibility needs of disabled persons. </w:t>
      </w:r>
      <w:r w:rsidR="00231979">
        <w:t>The proposed Polling District and Polling Places scheme supports this vision.</w:t>
      </w:r>
    </w:p>
    <w:p w:rsidR="003A7022" w:rsidP="00496B4D" w:rsidRDefault="003A7022">
      <w:pPr>
        <w:tabs>
          <w:tab w:val="left" w:pos="1560"/>
        </w:tabs>
        <w:jc w:val="both"/>
      </w:pPr>
    </w:p>
    <w:p w:rsidRPr="003A7022" w:rsidR="00917A95" w:rsidP="003A7022" w:rsidRDefault="00B62143">
      <w:pPr>
        <w:rPr>
          <w:rFonts w:ascii="Arial" w:hAnsi="Arial" w:cs="Arial"/>
        </w:rPr>
      </w:pPr>
      <w:r w:rsidRPr="003A7022">
        <w:rPr>
          <w:rFonts w:ascii="Arial" w:hAnsi="Arial" w:cs="Arial"/>
          <w:b/>
        </w:rPr>
        <w:t>1</w:t>
      </w:r>
      <w:r w:rsidRPr="003A7022" w:rsidR="00401428">
        <w:rPr>
          <w:rFonts w:ascii="Arial" w:hAnsi="Arial" w:cs="Arial"/>
          <w:b/>
        </w:rPr>
        <w:t>1</w:t>
      </w:r>
      <w:r w:rsidRPr="003A7022" w:rsidR="00917A95">
        <w:rPr>
          <w:rFonts w:ascii="Arial" w:hAnsi="Arial" w:cs="Arial"/>
          <w:b/>
        </w:rPr>
        <w:tab/>
        <w:t>CORPOR</w:t>
      </w:r>
      <w:r w:rsidRPr="003A7022" w:rsidR="00AF36D8">
        <w:rPr>
          <w:rFonts w:ascii="Arial" w:hAnsi="Arial" w:cs="Arial"/>
          <w:b/>
        </w:rPr>
        <w:t>AT</w:t>
      </w:r>
      <w:r w:rsidRPr="003A7022" w:rsidR="00917A95">
        <w:rPr>
          <w:rFonts w:ascii="Arial" w:hAnsi="Arial" w:cs="Arial"/>
          <w:b/>
        </w:rPr>
        <w:t>E PLAN and POLICY FRAMEWORK IMPLICATIONS</w:t>
      </w:r>
    </w:p>
    <w:p w:rsidR="00917A95" w:rsidP="00737850" w:rsidRDefault="00917A95">
      <w:pPr>
        <w:pStyle w:val="BodyTextIndent"/>
        <w:ind w:firstLine="0"/>
      </w:pPr>
    </w:p>
    <w:p w:rsidRPr="00CB3C4B" w:rsidR="00AF36D8" w:rsidP="00FD2600" w:rsidRDefault="00AF36D8">
      <w:pPr>
        <w:pStyle w:val="BodyTextIndent"/>
        <w:ind w:left="720" w:hanging="720"/>
      </w:pPr>
      <w:r>
        <w:t>1</w:t>
      </w:r>
      <w:r w:rsidR="00401428">
        <w:t>1</w:t>
      </w:r>
      <w:r>
        <w:t>.1</w:t>
      </w:r>
      <w:r w:rsidR="00CA5907">
        <w:tab/>
      </w:r>
      <w:r w:rsidRPr="00231979" w:rsidR="00231979">
        <w:t>None for the purposes of this report.</w:t>
      </w:r>
    </w:p>
    <w:p w:rsidR="00AA56EE" w:rsidP="00737850" w:rsidRDefault="00AA56EE">
      <w:pPr>
        <w:pStyle w:val="BodyTextIndent"/>
        <w:ind w:firstLine="0"/>
        <w:rPr>
          <w:i/>
        </w:rPr>
      </w:pPr>
    </w:p>
    <w:p w:rsidR="00CA5907" w:rsidP="00737850" w:rsidRDefault="00CA5907">
      <w:pPr>
        <w:pStyle w:val="BodyTextIndent"/>
        <w:ind w:firstLine="0"/>
      </w:pPr>
      <w:r>
        <w:rPr>
          <w:i/>
          <w:vanish/>
        </w:rPr>
        <w:t>Do the proposals comply with the aspirations of the Corporate Plan?  Do they impact on the policy framework?  (see Section 4.3 of the Constitution if in doubt) - any proposals that fall outside the policy framework must be recommended to the Council for</w:t>
      </w:r>
      <w:r w:rsidRPr="00CA5907">
        <w:rPr>
          <w:i/>
          <w:vanish/>
        </w:rPr>
        <w:t xml:space="preserve"> </w:t>
      </w:r>
      <w:r>
        <w:rPr>
          <w:i/>
          <w:vanish/>
        </w:rPr>
        <w:t>Do the proposals comply with the aspirations of the Corporate Plan?  Do they impact on the policy framework?  (see Section 4.3 of the Constitution if in doubt) - any proposals that fall outside the policy framework must be recommended to the Council for</w:t>
      </w:r>
      <w:r w:rsidRPr="00CA5907">
        <w:rPr>
          <w:i/>
          <w:vanish/>
        </w:rPr>
        <w:t xml:space="preserve"> </w:t>
      </w:r>
      <w:r>
        <w:rPr>
          <w:i/>
          <w:vanish/>
        </w:rPr>
        <w:t>Do the proposals comply with the aspirations of the Corporate Plan?  Do they impact on the policy framework?  (see Section 4.3 of the Constitution if in doubt) - any proposals that fall outside the policy framework must be recommended to the Council for</w:t>
      </w:r>
      <w:r w:rsidRPr="00CA5907">
        <w:rPr>
          <w:i/>
          <w:vanish/>
        </w:rPr>
        <w:t xml:space="preserve"> </w:t>
      </w:r>
      <w:r>
        <w:rPr>
          <w:i/>
          <w:vanish/>
        </w:rPr>
        <w:t>Do the proposals comply with the aspirations of the Corporate Plan?  Do they impact on the policy framework?  (see Section 4.3 of the Constitution if in doubt) - any proposals that fall outside the policy framework must be recommended to the Council for</w:t>
      </w:r>
    </w:p>
    <w:p w:rsidRPr="00917A95" w:rsidR="00917A95" w:rsidP="00737850" w:rsidRDefault="00917A95">
      <w:pPr>
        <w:pStyle w:val="BodyTextIndent"/>
        <w:ind w:firstLine="0"/>
        <w:rPr>
          <w:b/>
        </w:rPr>
      </w:pPr>
      <w:r w:rsidRPr="00917A95">
        <w:rPr>
          <w:b/>
        </w:rPr>
        <w:t>1</w:t>
      </w:r>
      <w:r w:rsidR="00401428">
        <w:rPr>
          <w:b/>
        </w:rPr>
        <w:t>2</w:t>
      </w:r>
      <w:r w:rsidRPr="00917A95">
        <w:rPr>
          <w:b/>
        </w:rPr>
        <w:tab/>
        <w:t>ASSET MANAGEMENT IMPLICATIONS</w:t>
      </w:r>
      <w:r w:rsidRPr="00917A95">
        <w:rPr>
          <w:b/>
        </w:rPr>
        <w:br/>
      </w:r>
    </w:p>
    <w:p w:rsidR="00FD2600" w:rsidP="00FD2600" w:rsidRDefault="00AF36D8">
      <w:pPr>
        <w:pStyle w:val="BodyTextIndent"/>
        <w:ind w:left="720" w:hanging="720"/>
      </w:pPr>
      <w:r>
        <w:t>1</w:t>
      </w:r>
      <w:r w:rsidR="00401428">
        <w:t>2</w:t>
      </w:r>
      <w:r>
        <w:t>.1</w:t>
      </w:r>
      <w:r w:rsidR="000D36AB">
        <w:tab/>
      </w:r>
      <w:r w:rsidRPr="00231979" w:rsidR="00231979">
        <w:t>None for the purposes of this report.</w:t>
      </w:r>
    </w:p>
    <w:p w:rsidR="00B62143" w:rsidP="00737850" w:rsidRDefault="00B62143">
      <w:pPr>
        <w:pStyle w:val="BodyTextIndent"/>
        <w:ind w:firstLine="0"/>
      </w:pPr>
    </w:p>
    <w:p w:rsidR="00AA56EE" w:rsidP="00737850" w:rsidRDefault="00AA56EE">
      <w:pPr>
        <w:pStyle w:val="BodyTextIndent"/>
        <w:ind w:firstLine="0"/>
      </w:pPr>
    </w:p>
    <w:p w:rsidRPr="00917A95" w:rsidR="00917A95" w:rsidP="00737850" w:rsidRDefault="00917A95">
      <w:pPr>
        <w:pStyle w:val="BodyTextIndent"/>
        <w:ind w:firstLine="0"/>
        <w:rPr>
          <w:b/>
        </w:rPr>
      </w:pPr>
      <w:r w:rsidRPr="00917A95">
        <w:rPr>
          <w:b/>
        </w:rPr>
        <w:t>1</w:t>
      </w:r>
      <w:r w:rsidR="00401428">
        <w:rPr>
          <w:b/>
        </w:rPr>
        <w:t>3</w:t>
      </w:r>
      <w:r w:rsidRPr="00917A95">
        <w:rPr>
          <w:b/>
        </w:rPr>
        <w:tab/>
        <w:t>HEALTH AND SAFETY IMPLICATIONS</w:t>
      </w:r>
    </w:p>
    <w:p w:rsidR="00917A95" w:rsidP="00737850" w:rsidRDefault="00917A95">
      <w:pPr>
        <w:pStyle w:val="BodyTextIndent"/>
        <w:ind w:firstLine="0"/>
      </w:pPr>
    </w:p>
    <w:p w:rsidR="00CB3C4B" w:rsidP="00FD2600" w:rsidRDefault="00AF36D8">
      <w:pPr>
        <w:pStyle w:val="BodyTextIndent"/>
        <w:ind w:left="720" w:hanging="720"/>
        <w:rPr>
          <w:b/>
        </w:rPr>
      </w:pPr>
      <w:r>
        <w:t>1</w:t>
      </w:r>
      <w:r w:rsidR="00401428">
        <w:t>3</w:t>
      </w:r>
      <w:r>
        <w:t>.1</w:t>
      </w:r>
      <w:r w:rsidR="000D36AB">
        <w:tab/>
      </w:r>
      <w:r w:rsidRPr="00231979" w:rsidR="00231979">
        <w:t>None for the purposes of this report.</w:t>
      </w:r>
    </w:p>
    <w:p w:rsidR="00B62143" w:rsidP="00737850" w:rsidRDefault="00B62143">
      <w:pPr>
        <w:pStyle w:val="BodyTextIndent"/>
        <w:ind w:firstLine="0"/>
        <w:rPr>
          <w:b/>
        </w:rPr>
      </w:pPr>
    </w:p>
    <w:p w:rsidR="00AA56EE" w:rsidP="00737850" w:rsidRDefault="00AA56EE">
      <w:pPr>
        <w:pStyle w:val="BodyTextIndent"/>
        <w:ind w:firstLine="0"/>
        <w:rPr>
          <w:b/>
        </w:rPr>
      </w:pPr>
    </w:p>
    <w:p w:rsidRPr="00917A95" w:rsidR="00917A95" w:rsidP="00737850" w:rsidRDefault="00917A95">
      <w:pPr>
        <w:pStyle w:val="BodyTextIndent"/>
        <w:ind w:firstLine="0"/>
        <w:rPr>
          <w:b/>
        </w:rPr>
      </w:pPr>
      <w:r>
        <w:rPr>
          <w:b/>
        </w:rPr>
        <w:t>1</w:t>
      </w:r>
      <w:r w:rsidR="00401428">
        <w:rPr>
          <w:b/>
        </w:rPr>
        <w:t>4</w:t>
      </w:r>
      <w:r>
        <w:rPr>
          <w:b/>
        </w:rPr>
        <w:tab/>
      </w:r>
      <w:r w:rsidRPr="00917A95">
        <w:rPr>
          <w:b/>
        </w:rPr>
        <w:t>BACKGROUND DOCUMENTS USED</w:t>
      </w:r>
      <w:r>
        <w:rPr>
          <w:b/>
        </w:rPr>
        <w:t xml:space="preserve">TO PREPARE </w:t>
      </w:r>
      <w:r w:rsidRPr="00917A95">
        <w:rPr>
          <w:b/>
        </w:rPr>
        <w:t>THIS REPORT</w:t>
      </w:r>
    </w:p>
    <w:p w:rsidRPr="00CB3C4B" w:rsidR="00120FF8" w:rsidP="00AF36D8" w:rsidRDefault="00120FF8">
      <w:pPr>
        <w:tabs>
          <w:tab w:val="left" w:pos="709"/>
        </w:tabs>
        <w:ind w:left="709" w:hanging="567"/>
        <w:jc w:val="both"/>
        <w:rPr>
          <w:rFonts w:ascii="Arial" w:hAnsi="Arial" w:cs="Arial"/>
          <w:iCs/>
        </w:rPr>
      </w:pPr>
      <w:r w:rsidRPr="00AF36D8">
        <w:rPr>
          <w:rFonts w:ascii="Arial" w:hAnsi="Arial" w:cs="Arial"/>
          <w:i/>
          <w:iCs/>
        </w:rPr>
        <w:tab/>
      </w:r>
    </w:p>
    <w:tbl>
      <w:tblPr>
        <w:tblW w:w="0" w:type="auto"/>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38"/>
        <w:gridCol w:w="2759"/>
      </w:tblGrid>
      <w:tr w:rsidRPr="004040B9" w:rsidR="00CB3C4B" w:rsidTr="004040B9">
        <w:tc>
          <w:tcPr>
            <w:tcW w:w="5387" w:type="dxa"/>
            <w:shd w:val="clear" w:color="auto" w:fill="auto"/>
          </w:tcPr>
          <w:p w:rsidRPr="004040B9" w:rsidR="00CB3C4B" w:rsidP="004040B9" w:rsidRDefault="00CB3C4B">
            <w:pPr>
              <w:tabs>
                <w:tab w:val="left" w:pos="1843"/>
                <w:tab w:val="left" w:pos="2268"/>
              </w:tabs>
              <w:jc w:val="both"/>
              <w:rPr>
                <w:rFonts w:ascii="Arial" w:hAnsi="Arial" w:cs="Arial"/>
                <w:i/>
              </w:rPr>
            </w:pPr>
            <w:r w:rsidRPr="004040B9">
              <w:rPr>
                <w:rFonts w:ascii="Arial" w:hAnsi="Arial" w:cs="Arial"/>
                <w:b/>
              </w:rPr>
              <w:t>Document</w:t>
            </w:r>
            <w:r w:rsidRPr="004040B9">
              <w:rPr>
                <w:rFonts w:ascii="Arial" w:hAnsi="Arial" w:cs="Arial"/>
              </w:rPr>
              <w:t xml:space="preserve"> </w:t>
            </w:r>
            <w:r w:rsidRPr="004040B9">
              <w:rPr>
                <w:rFonts w:ascii="Arial" w:hAnsi="Arial" w:cs="Arial"/>
                <w:b/>
              </w:rPr>
              <w:t>Title:</w:t>
            </w:r>
          </w:p>
        </w:tc>
        <w:tc>
          <w:tcPr>
            <w:tcW w:w="2836" w:type="dxa"/>
            <w:shd w:val="clear" w:color="auto" w:fill="auto"/>
          </w:tcPr>
          <w:p w:rsidRPr="004040B9" w:rsidR="00CB3C4B" w:rsidP="004040B9" w:rsidRDefault="00CB3C4B">
            <w:pPr>
              <w:tabs>
                <w:tab w:val="left" w:pos="1843"/>
                <w:tab w:val="left" w:pos="2268"/>
              </w:tabs>
              <w:jc w:val="both"/>
              <w:rPr>
                <w:rFonts w:ascii="Arial" w:hAnsi="Arial" w:cs="Arial"/>
                <w:i/>
              </w:rPr>
            </w:pPr>
            <w:r w:rsidRPr="004040B9">
              <w:rPr>
                <w:rFonts w:ascii="Arial" w:hAnsi="Arial" w:cs="Arial"/>
                <w:b/>
              </w:rPr>
              <w:t>Filed at:</w:t>
            </w:r>
          </w:p>
        </w:tc>
      </w:tr>
      <w:tr w:rsidRPr="004040B9" w:rsidR="00CB3C4B" w:rsidTr="004040B9">
        <w:tc>
          <w:tcPr>
            <w:tcW w:w="5387" w:type="dxa"/>
            <w:shd w:val="clear" w:color="auto" w:fill="auto"/>
          </w:tcPr>
          <w:p w:rsidRPr="00AA56EE" w:rsidR="009C112B" w:rsidP="001111CE" w:rsidRDefault="00231979">
            <w:pPr>
              <w:pStyle w:val="BodyTextIndent"/>
              <w:tabs>
                <w:tab w:val="num" w:pos="426"/>
              </w:tabs>
              <w:ind w:left="27" w:firstLine="0"/>
            </w:pPr>
            <w:r>
              <w:rPr>
                <w:iCs/>
              </w:rPr>
              <w:t>None</w:t>
            </w:r>
          </w:p>
          <w:p w:rsidRPr="004040B9" w:rsidR="00CB3C4B" w:rsidP="004040B9" w:rsidRDefault="00CB3C4B">
            <w:pPr>
              <w:tabs>
                <w:tab w:val="left" w:pos="1843"/>
                <w:tab w:val="left" w:pos="2268"/>
              </w:tabs>
              <w:jc w:val="both"/>
              <w:rPr>
                <w:rFonts w:ascii="Arial" w:hAnsi="Arial" w:cs="Arial"/>
                <w:i/>
              </w:rPr>
            </w:pPr>
          </w:p>
        </w:tc>
        <w:tc>
          <w:tcPr>
            <w:tcW w:w="2836" w:type="dxa"/>
            <w:shd w:val="clear" w:color="auto" w:fill="auto"/>
          </w:tcPr>
          <w:p w:rsidRPr="009C112B" w:rsidR="00CB3C4B" w:rsidP="004040B9" w:rsidRDefault="00231979">
            <w:pPr>
              <w:tabs>
                <w:tab w:val="left" w:pos="1843"/>
                <w:tab w:val="left" w:pos="2268"/>
              </w:tabs>
              <w:jc w:val="both"/>
              <w:rPr>
                <w:rFonts w:ascii="Arial" w:hAnsi="Arial" w:cs="Arial"/>
              </w:rPr>
            </w:pPr>
            <w:r>
              <w:rPr>
                <w:rFonts w:ascii="Arial" w:hAnsi="Arial" w:cs="Arial"/>
              </w:rPr>
              <w:t>N/A</w:t>
            </w:r>
          </w:p>
        </w:tc>
      </w:tr>
    </w:tbl>
    <w:p w:rsidR="00120FF8" w:rsidP="00CB3C4B" w:rsidRDefault="00120FF8">
      <w:pPr>
        <w:tabs>
          <w:tab w:val="left" w:pos="709"/>
          <w:tab w:val="left" w:pos="2268"/>
        </w:tabs>
        <w:jc w:val="both"/>
        <w:rPr>
          <w:rFonts w:ascii="Arial" w:hAnsi="Arial" w:cs="Arial"/>
          <w:b/>
        </w:rPr>
      </w:pPr>
    </w:p>
    <w:p w:rsidR="00AA56EE" w:rsidP="00CB3C4B" w:rsidRDefault="00AA56EE">
      <w:pPr>
        <w:tabs>
          <w:tab w:val="left" w:pos="709"/>
          <w:tab w:val="left" w:pos="2268"/>
        </w:tabs>
        <w:jc w:val="both"/>
        <w:rPr>
          <w:rFonts w:ascii="Arial" w:hAnsi="Arial" w:cs="Arial"/>
          <w:b/>
        </w:rPr>
      </w:pPr>
    </w:p>
    <w:p w:rsidR="00C061E1" w:rsidRDefault="00C061E1">
      <w:pPr>
        <w:rPr>
          <w:rFonts w:ascii="Arial" w:hAnsi="Arial" w:cs="Arial"/>
          <w:b/>
          <w:bCs/>
        </w:rPr>
      </w:pPr>
      <w:r>
        <w:rPr>
          <w:rFonts w:ascii="Arial" w:hAnsi="Arial" w:cs="Arial"/>
          <w:b/>
          <w:bCs/>
        </w:rPr>
        <w:br w:type="page"/>
      </w:r>
    </w:p>
    <w:p w:rsidR="00120FF8" w:rsidP="00120FF8" w:rsidRDefault="00120FF8">
      <w:pPr>
        <w:rPr>
          <w:rFonts w:ascii="Arial" w:hAnsi="Arial" w:cs="Arial"/>
          <w:b/>
          <w:bCs/>
        </w:rPr>
      </w:pPr>
      <w:r>
        <w:rPr>
          <w:rFonts w:ascii="Arial" w:hAnsi="Arial" w:cs="Arial"/>
          <w:b/>
          <w:bCs/>
        </w:rPr>
        <w:t>1</w:t>
      </w:r>
      <w:r w:rsidR="00401428">
        <w:rPr>
          <w:rFonts w:ascii="Arial" w:hAnsi="Arial" w:cs="Arial"/>
          <w:b/>
          <w:bCs/>
        </w:rPr>
        <w:t>5</w:t>
      </w:r>
      <w:r>
        <w:rPr>
          <w:rFonts w:ascii="Arial" w:hAnsi="Arial" w:cs="Arial"/>
          <w:b/>
          <w:bCs/>
        </w:rPr>
        <w:tab/>
        <w:t>CONSULTATION ON DRAFT REPORT</w:t>
      </w:r>
    </w:p>
    <w:p w:rsidR="009E4420" w:rsidP="00B04214" w:rsidRDefault="009E4420">
      <w:pPr>
        <w:ind w:left="720"/>
        <w:rPr>
          <w:rFonts w:ascii="Arial" w:hAnsi="Arial" w:cs="Arial"/>
        </w:rPr>
      </w:pPr>
    </w:p>
    <w:p w:rsidR="00B04214" w:rsidP="00616488" w:rsidRDefault="00401428">
      <w:pPr>
        <w:rPr>
          <w:rFonts w:ascii="Arial" w:hAnsi="Arial" w:cs="Arial"/>
        </w:rPr>
      </w:pPr>
      <w:r>
        <w:rPr>
          <w:rFonts w:ascii="Arial" w:hAnsi="Arial" w:cs="Arial"/>
        </w:rPr>
        <w:t>15</w:t>
      </w:r>
      <w:r w:rsidR="00616488">
        <w:rPr>
          <w:rFonts w:ascii="Arial" w:hAnsi="Arial" w:cs="Arial"/>
        </w:rPr>
        <w:t>.1</w:t>
      </w:r>
      <w:r w:rsidR="00616488">
        <w:rPr>
          <w:rFonts w:ascii="Arial" w:hAnsi="Arial" w:cs="Arial"/>
        </w:rPr>
        <w:tab/>
      </w:r>
      <w:r w:rsidRPr="00B62143" w:rsidR="00B04214">
        <w:rPr>
          <w:rFonts w:ascii="Arial" w:hAnsi="Arial" w:cs="Arial"/>
        </w:rPr>
        <w:t>A draft</w:t>
      </w:r>
      <w:r w:rsidR="00B04214">
        <w:rPr>
          <w:rFonts w:ascii="Arial" w:hAnsi="Arial" w:cs="Arial"/>
        </w:rPr>
        <w:t xml:space="preserve"> of this report was sent to the following</w:t>
      </w:r>
      <w:r w:rsidR="00DD6FCA">
        <w:rPr>
          <w:rFonts w:ascii="Arial" w:hAnsi="Arial" w:cs="Arial"/>
        </w:rPr>
        <w:t xml:space="preserve"> on the following dates</w:t>
      </w:r>
      <w:r w:rsidR="00B04214">
        <w:rPr>
          <w:rFonts w:ascii="Arial" w:hAnsi="Arial" w:cs="Arial"/>
        </w:rPr>
        <w:t>:</w:t>
      </w:r>
    </w:p>
    <w:p w:rsidR="00B04214" w:rsidP="00B04214" w:rsidRDefault="00B04214">
      <w:pPr>
        <w:ind w:left="720"/>
        <w:rPr>
          <w:rFonts w:ascii="Arial" w:hAnsi="Arial" w:cs="Arial"/>
        </w:rPr>
      </w:pPr>
    </w:p>
    <w:tbl>
      <w:tblPr>
        <w:tblW w:w="8789" w:type="dxa"/>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103"/>
        <w:gridCol w:w="1843"/>
        <w:gridCol w:w="1843"/>
      </w:tblGrid>
      <w:tr w:rsidRPr="003C4392" w:rsidR="003C4392" w:rsidTr="003C4392">
        <w:tc>
          <w:tcPr>
            <w:tcW w:w="5103" w:type="dxa"/>
            <w:shd w:val="clear" w:color="auto" w:fill="auto"/>
          </w:tcPr>
          <w:p w:rsidRPr="003C4392" w:rsidR="003C4392" w:rsidP="00535BF4" w:rsidRDefault="003C4392">
            <w:pPr>
              <w:pStyle w:val="BodyTextIndent"/>
              <w:ind w:firstLine="0"/>
              <w:rPr>
                <w:b/>
              </w:rPr>
            </w:pPr>
            <w:r w:rsidRPr="003C4392">
              <w:rPr>
                <w:b/>
              </w:rPr>
              <w:t>Consultee</w:t>
            </w:r>
          </w:p>
        </w:tc>
        <w:tc>
          <w:tcPr>
            <w:tcW w:w="1843" w:type="dxa"/>
          </w:tcPr>
          <w:p w:rsidRPr="003C4392" w:rsidR="003C4392" w:rsidP="00535BF4" w:rsidRDefault="003C4392">
            <w:pPr>
              <w:pStyle w:val="BodyTextIndent"/>
              <w:ind w:firstLine="0"/>
              <w:rPr>
                <w:b/>
              </w:rPr>
            </w:pPr>
            <w:r w:rsidRPr="003C4392">
              <w:rPr>
                <w:b/>
              </w:rPr>
              <w:t>Report sent</w:t>
            </w:r>
          </w:p>
        </w:tc>
        <w:tc>
          <w:tcPr>
            <w:tcW w:w="1843" w:type="dxa"/>
            <w:shd w:val="clear" w:color="auto" w:fill="auto"/>
          </w:tcPr>
          <w:p w:rsidRPr="003C4392" w:rsidR="003C4392" w:rsidP="003C4392" w:rsidRDefault="003C4392">
            <w:pPr>
              <w:pStyle w:val="BodyTextIndent"/>
              <w:ind w:firstLine="0"/>
              <w:rPr>
                <w:b/>
              </w:rPr>
            </w:pPr>
            <w:r w:rsidRPr="003C4392">
              <w:rPr>
                <w:b/>
              </w:rPr>
              <w:t>Comment</w:t>
            </w:r>
            <w:r w:rsidR="00172EA9">
              <w:rPr>
                <w:b/>
              </w:rPr>
              <w:t>s</w:t>
            </w:r>
            <w:r w:rsidRPr="003C4392">
              <w:rPr>
                <w:b/>
              </w:rPr>
              <w:t xml:space="preserve"> rcvd</w:t>
            </w:r>
          </w:p>
        </w:tc>
      </w:tr>
      <w:tr w:rsidR="003C4392" w:rsidTr="003C4392">
        <w:tc>
          <w:tcPr>
            <w:tcW w:w="5103" w:type="dxa"/>
            <w:shd w:val="clear" w:color="auto" w:fill="auto"/>
          </w:tcPr>
          <w:p w:rsidR="003C4392" w:rsidP="00C061E1" w:rsidRDefault="003C4392">
            <w:pPr>
              <w:pStyle w:val="BodyTextIndent"/>
              <w:ind w:firstLine="0"/>
            </w:pPr>
            <w:r>
              <w:t>Chief Executive</w:t>
            </w:r>
          </w:p>
        </w:tc>
        <w:tc>
          <w:tcPr>
            <w:tcW w:w="1843" w:type="dxa"/>
          </w:tcPr>
          <w:p w:rsidRPr="005F2A04" w:rsidR="003C4392" w:rsidP="00C061E1" w:rsidRDefault="00C061E1">
            <w:pPr>
              <w:pStyle w:val="BodyTextIndent"/>
              <w:ind w:firstLine="0"/>
            </w:pPr>
            <w:r>
              <w:t>21/12/2018</w:t>
            </w:r>
          </w:p>
        </w:tc>
        <w:tc>
          <w:tcPr>
            <w:tcW w:w="1843" w:type="dxa"/>
            <w:shd w:val="clear" w:color="auto" w:fill="auto"/>
          </w:tcPr>
          <w:p w:rsidRPr="005F2A04" w:rsidR="003C4392" w:rsidP="004040B9" w:rsidRDefault="00C061E1">
            <w:pPr>
              <w:pStyle w:val="BodyTextIndent"/>
              <w:ind w:firstLine="0"/>
            </w:pPr>
            <w:r>
              <w:t>Yes</w:t>
            </w:r>
          </w:p>
        </w:tc>
      </w:tr>
      <w:tr w:rsidR="003C4392" w:rsidTr="003C4392">
        <w:tc>
          <w:tcPr>
            <w:tcW w:w="5103" w:type="dxa"/>
            <w:shd w:val="clear" w:color="auto" w:fill="auto"/>
          </w:tcPr>
          <w:p w:rsidR="003C4392" w:rsidP="004040B9" w:rsidRDefault="003C4392">
            <w:pPr>
              <w:pStyle w:val="BodyTextIndent"/>
              <w:ind w:firstLine="0"/>
            </w:pPr>
            <w:r>
              <w:t>Head of Finance</w:t>
            </w:r>
          </w:p>
        </w:tc>
        <w:tc>
          <w:tcPr>
            <w:tcW w:w="1843" w:type="dxa"/>
          </w:tcPr>
          <w:p w:rsidRPr="005F2A04" w:rsidR="003C4392" w:rsidP="00535BF4" w:rsidRDefault="00C061E1">
            <w:pPr>
              <w:pStyle w:val="BodyTextIndent"/>
              <w:ind w:firstLine="0"/>
            </w:pPr>
            <w:r>
              <w:t>21/12/2018</w:t>
            </w:r>
          </w:p>
        </w:tc>
        <w:tc>
          <w:tcPr>
            <w:tcW w:w="1843" w:type="dxa"/>
            <w:shd w:val="clear" w:color="auto" w:fill="auto"/>
          </w:tcPr>
          <w:p w:rsidRPr="005F2A04" w:rsidR="003C4392" w:rsidP="004040B9" w:rsidRDefault="00C061E1">
            <w:pPr>
              <w:pStyle w:val="BodyTextIndent"/>
              <w:ind w:firstLine="0"/>
            </w:pPr>
            <w:r>
              <w:t>Yes</w:t>
            </w:r>
          </w:p>
        </w:tc>
      </w:tr>
      <w:tr w:rsidR="003C4392" w:rsidTr="003C4392">
        <w:tc>
          <w:tcPr>
            <w:tcW w:w="5103" w:type="dxa"/>
            <w:shd w:val="clear" w:color="auto" w:fill="auto"/>
          </w:tcPr>
          <w:p w:rsidR="003C4392" w:rsidP="00535BF4" w:rsidRDefault="003C4392">
            <w:pPr>
              <w:pStyle w:val="BodyTextIndent"/>
              <w:ind w:firstLine="0"/>
            </w:pPr>
            <w:r>
              <w:t>Head of Legal &amp; Democratic Services</w:t>
            </w:r>
          </w:p>
        </w:tc>
        <w:tc>
          <w:tcPr>
            <w:tcW w:w="1843" w:type="dxa"/>
          </w:tcPr>
          <w:p w:rsidRPr="005F2A04" w:rsidR="003C4392" w:rsidP="00535BF4" w:rsidRDefault="00C061E1">
            <w:pPr>
              <w:pStyle w:val="BodyTextIndent"/>
              <w:ind w:firstLine="0"/>
            </w:pPr>
            <w:r>
              <w:t>21/12/2018</w:t>
            </w:r>
          </w:p>
        </w:tc>
        <w:tc>
          <w:tcPr>
            <w:tcW w:w="1843" w:type="dxa"/>
            <w:shd w:val="clear" w:color="auto" w:fill="auto"/>
          </w:tcPr>
          <w:p w:rsidRPr="005F2A04" w:rsidR="003C4392" w:rsidP="00535BF4" w:rsidRDefault="00C061E1">
            <w:pPr>
              <w:pStyle w:val="BodyTextIndent"/>
              <w:ind w:firstLine="0"/>
            </w:pPr>
            <w:r>
              <w:t>Yes</w:t>
            </w:r>
          </w:p>
        </w:tc>
      </w:tr>
    </w:tbl>
    <w:p w:rsidR="00BC356B" w:rsidP="00B04214" w:rsidRDefault="00BC356B">
      <w:pPr>
        <w:pStyle w:val="BodyTextIndent"/>
        <w:ind w:firstLine="0"/>
      </w:pPr>
    </w:p>
    <w:sectPr w:rsidR="00BC356B" w:rsidSect="00C9013E">
      <w:headerReference w:type="default" r:id="rId10"/>
      <w:footerReference w:type="default" r:id="rId11"/>
      <w:pgSz w:w="11906" w:h="16838" w:code="9"/>
      <w:pgMar w:top="851" w:right="1644" w:bottom="851" w:left="1438" w:header="340" w:footer="557" w:gutter="0"/>
      <w:paperSrc w:first="260" w:other="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43D" w:rsidRDefault="00E6543D">
      <w:r>
        <w:separator/>
      </w:r>
    </w:p>
  </w:endnote>
  <w:endnote w:type="continuationSeparator" w:id="0">
    <w:p w:rsidR="00E6543D" w:rsidRDefault="00E65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A42" w:rsidRPr="00E06A42" w:rsidRDefault="00E06A42">
    <w:pPr>
      <w:pStyle w:val="Footer"/>
      <w:jc w:val="center"/>
      <w:rPr>
        <w:rFonts w:ascii="Arial" w:hAnsi="Arial" w:cs="Arial"/>
      </w:rPr>
    </w:pPr>
    <w:r w:rsidRPr="00E06A42">
      <w:rPr>
        <w:rFonts w:ascii="Arial" w:hAnsi="Arial" w:cs="Arial"/>
      </w:rPr>
      <w:t xml:space="preserve">Page </w:t>
    </w:r>
    <w:r w:rsidRPr="00E06A42">
      <w:rPr>
        <w:rFonts w:ascii="Arial" w:hAnsi="Arial" w:cs="Arial"/>
        <w:b/>
        <w:bCs/>
      </w:rPr>
      <w:fldChar w:fldCharType="begin"/>
    </w:r>
    <w:r w:rsidRPr="00E06A42">
      <w:rPr>
        <w:rFonts w:ascii="Arial" w:hAnsi="Arial" w:cs="Arial"/>
        <w:b/>
        <w:bCs/>
      </w:rPr>
      <w:instrText xml:space="preserve"> PAGE </w:instrText>
    </w:r>
    <w:r w:rsidRPr="00E06A42">
      <w:rPr>
        <w:rFonts w:ascii="Arial" w:hAnsi="Arial" w:cs="Arial"/>
        <w:b/>
        <w:bCs/>
      </w:rPr>
      <w:fldChar w:fldCharType="separate"/>
    </w:r>
    <w:r w:rsidR="00766F0C">
      <w:rPr>
        <w:rFonts w:ascii="Arial" w:hAnsi="Arial" w:cs="Arial"/>
        <w:b/>
        <w:bCs/>
        <w:noProof/>
      </w:rPr>
      <w:t>6</w:t>
    </w:r>
    <w:r w:rsidRPr="00E06A42">
      <w:rPr>
        <w:rFonts w:ascii="Arial" w:hAnsi="Arial" w:cs="Arial"/>
        <w:b/>
        <w:bCs/>
      </w:rPr>
      <w:fldChar w:fldCharType="end"/>
    </w:r>
    <w:r w:rsidRPr="00E06A42">
      <w:rPr>
        <w:rFonts w:ascii="Arial" w:hAnsi="Arial" w:cs="Arial"/>
      </w:rPr>
      <w:t xml:space="preserve"> of </w:t>
    </w:r>
    <w:r w:rsidRPr="00E06A42">
      <w:rPr>
        <w:rFonts w:ascii="Arial" w:hAnsi="Arial" w:cs="Arial"/>
        <w:b/>
        <w:bCs/>
      </w:rPr>
      <w:fldChar w:fldCharType="begin"/>
    </w:r>
    <w:r w:rsidRPr="00E06A42">
      <w:rPr>
        <w:rFonts w:ascii="Arial" w:hAnsi="Arial" w:cs="Arial"/>
        <w:b/>
        <w:bCs/>
      </w:rPr>
      <w:instrText xml:space="preserve"> NUMPAGES  </w:instrText>
    </w:r>
    <w:r w:rsidRPr="00E06A42">
      <w:rPr>
        <w:rFonts w:ascii="Arial" w:hAnsi="Arial" w:cs="Arial"/>
        <w:b/>
        <w:bCs/>
      </w:rPr>
      <w:fldChar w:fldCharType="separate"/>
    </w:r>
    <w:r w:rsidR="00766F0C">
      <w:rPr>
        <w:rFonts w:ascii="Arial" w:hAnsi="Arial" w:cs="Arial"/>
        <w:b/>
        <w:bCs/>
        <w:noProof/>
      </w:rPr>
      <w:t>6</w:t>
    </w:r>
    <w:r w:rsidRPr="00E06A42">
      <w:rPr>
        <w:rFonts w:ascii="Arial" w:hAnsi="Arial" w:cs="Arial"/>
        <w:b/>
        <w:bCs/>
      </w:rPr>
      <w:fldChar w:fldCharType="end"/>
    </w:r>
  </w:p>
  <w:p w:rsidR="00E06A42" w:rsidRDefault="00E06A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43D" w:rsidRDefault="00E6543D">
      <w:r>
        <w:separator/>
      </w:r>
    </w:p>
  </w:footnote>
  <w:footnote w:type="continuationSeparator" w:id="0">
    <w:p w:rsidR="00E6543D" w:rsidRDefault="00E65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68F" w:rsidRDefault="00DF068F">
    <w:pPr>
      <w:pStyle w:val="Header"/>
      <w:jc w:val="right"/>
      <w:rPr>
        <w:rFonts w:ascii="Arial" w:hAnsi="Arial" w:cs="Arial"/>
        <w:sz w:val="36"/>
      </w:rPr>
    </w:pPr>
    <w:r>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4A98"/>
    <w:multiLevelType w:val="hybridMultilevel"/>
    <w:tmpl w:val="65BEA09C"/>
    <w:lvl w:ilvl="0" w:tplc="08090017">
      <w:start w:val="1"/>
      <w:numFmt w:val="lowerLetter"/>
      <w:lvlText w:val="%1)"/>
      <w:lvlJc w:val="left"/>
      <w:pPr>
        <w:ind w:left="1440" w:hanging="360"/>
      </w:pPr>
    </w:lvl>
    <w:lvl w:ilvl="1" w:tplc="00646964">
      <w:numFmt w:val="bullet"/>
      <w:lvlText w:val="•"/>
      <w:lvlJc w:val="left"/>
      <w:pPr>
        <w:ind w:left="2160" w:hanging="360"/>
      </w:pPr>
      <w:rPr>
        <w:rFonts w:ascii="Arial" w:eastAsia="Times New Roman" w:hAnsi="Arial" w:cs="Aria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F1F477E"/>
    <w:multiLevelType w:val="hybridMultilevel"/>
    <w:tmpl w:val="1BB2E3C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1DA0B73"/>
    <w:multiLevelType w:val="hybridMultilevel"/>
    <w:tmpl w:val="B5E24790"/>
    <w:lvl w:ilvl="0" w:tplc="08090019">
      <w:start w:val="1"/>
      <w:numFmt w:val="lowerLetter"/>
      <w:lvlText w:val="%1."/>
      <w:lvlJc w:val="left"/>
      <w:pPr>
        <w:ind w:left="2425" w:hanging="360"/>
      </w:pPr>
    </w:lvl>
    <w:lvl w:ilvl="1" w:tplc="08090019" w:tentative="1">
      <w:start w:val="1"/>
      <w:numFmt w:val="lowerLetter"/>
      <w:lvlText w:val="%2."/>
      <w:lvlJc w:val="left"/>
      <w:pPr>
        <w:ind w:left="3145" w:hanging="360"/>
      </w:pPr>
    </w:lvl>
    <w:lvl w:ilvl="2" w:tplc="0809001B" w:tentative="1">
      <w:start w:val="1"/>
      <w:numFmt w:val="lowerRoman"/>
      <w:lvlText w:val="%3."/>
      <w:lvlJc w:val="right"/>
      <w:pPr>
        <w:ind w:left="3865" w:hanging="180"/>
      </w:pPr>
    </w:lvl>
    <w:lvl w:ilvl="3" w:tplc="0809000F" w:tentative="1">
      <w:start w:val="1"/>
      <w:numFmt w:val="decimal"/>
      <w:lvlText w:val="%4."/>
      <w:lvlJc w:val="left"/>
      <w:pPr>
        <w:ind w:left="4585" w:hanging="360"/>
      </w:pPr>
    </w:lvl>
    <w:lvl w:ilvl="4" w:tplc="08090019" w:tentative="1">
      <w:start w:val="1"/>
      <w:numFmt w:val="lowerLetter"/>
      <w:lvlText w:val="%5."/>
      <w:lvlJc w:val="left"/>
      <w:pPr>
        <w:ind w:left="5305" w:hanging="360"/>
      </w:pPr>
    </w:lvl>
    <w:lvl w:ilvl="5" w:tplc="0809001B" w:tentative="1">
      <w:start w:val="1"/>
      <w:numFmt w:val="lowerRoman"/>
      <w:lvlText w:val="%6."/>
      <w:lvlJc w:val="right"/>
      <w:pPr>
        <w:ind w:left="6025" w:hanging="180"/>
      </w:pPr>
    </w:lvl>
    <w:lvl w:ilvl="6" w:tplc="0809000F" w:tentative="1">
      <w:start w:val="1"/>
      <w:numFmt w:val="decimal"/>
      <w:lvlText w:val="%7."/>
      <w:lvlJc w:val="left"/>
      <w:pPr>
        <w:ind w:left="6745" w:hanging="360"/>
      </w:pPr>
    </w:lvl>
    <w:lvl w:ilvl="7" w:tplc="08090019" w:tentative="1">
      <w:start w:val="1"/>
      <w:numFmt w:val="lowerLetter"/>
      <w:lvlText w:val="%8."/>
      <w:lvlJc w:val="left"/>
      <w:pPr>
        <w:ind w:left="7465" w:hanging="360"/>
      </w:pPr>
    </w:lvl>
    <w:lvl w:ilvl="8" w:tplc="0809001B" w:tentative="1">
      <w:start w:val="1"/>
      <w:numFmt w:val="lowerRoman"/>
      <w:lvlText w:val="%9."/>
      <w:lvlJc w:val="right"/>
      <w:pPr>
        <w:ind w:left="8185" w:hanging="180"/>
      </w:pPr>
    </w:lvl>
  </w:abstractNum>
  <w:abstractNum w:abstractNumId="3" w15:restartNumberingAfterBreak="0">
    <w:nsid w:val="1D7F49E9"/>
    <w:multiLevelType w:val="hybridMultilevel"/>
    <w:tmpl w:val="834EA702"/>
    <w:lvl w:ilvl="0" w:tplc="72F0EB94">
      <w:start w:val="1"/>
      <w:numFmt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E93189"/>
    <w:multiLevelType w:val="multilevel"/>
    <w:tmpl w:val="4746DEC0"/>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F122282"/>
    <w:multiLevelType w:val="hybridMultilevel"/>
    <w:tmpl w:val="0A0CD764"/>
    <w:lvl w:ilvl="0" w:tplc="08090019">
      <w:start w:val="1"/>
      <w:numFmt w:val="lowerLetter"/>
      <w:lvlText w:val="%1."/>
      <w:lvlJc w:val="left"/>
      <w:pPr>
        <w:ind w:left="1705" w:hanging="360"/>
      </w:pPr>
    </w:lvl>
    <w:lvl w:ilvl="1" w:tplc="08090019">
      <w:start w:val="1"/>
      <w:numFmt w:val="lowerLetter"/>
      <w:lvlText w:val="%2."/>
      <w:lvlJc w:val="left"/>
      <w:pPr>
        <w:ind w:left="2425" w:hanging="360"/>
      </w:pPr>
    </w:lvl>
    <w:lvl w:ilvl="2" w:tplc="0809001B" w:tentative="1">
      <w:start w:val="1"/>
      <w:numFmt w:val="lowerRoman"/>
      <w:lvlText w:val="%3."/>
      <w:lvlJc w:val="right"/>
      <w:pPr>
        <w:ind w:left="3145" w:hanging="180"/>
      </w:pPr>
    </w:lvl>
    <w:lvl w:ilvl="3" w:tplc="0809000F" w:tentative="1">
      <w:start w:val="1"/>
      <w:numFmt w:val="decimal"/>
      <w:lvlText w:val="%4."/>
      <w:lvlJc w:val="left"/>
      <w:pPr>
        <w:ind w:left="3865" w:hanging="360"/>
      </w:pPr>
    </w:lvl>
    <w:lvl w:ilvl="4" w:tplc="08090019" w:tentative="1">
      <w:start w:val="1"/>
      <w:numFmt w:val="lowerLetter"/>
      <w:lvlText w:val="%5."/>
      <w:lvlJc w:val="left"/>
      <w:pPr>
        <w:ind w:left="4585" w:hanging="360"/>
      </w:pPr>
    </w:lvl>
    <w:lvl w:ilvl="5" w:tplc="0809001B" w:tentative="1">
      <w:start w:val="1"/>
      <w:numFmt w:val="lowerRoman"/>
      <w:lvlText w:val="%6."/>
      <w:lvlJc w:val="right"/>
      <w:pPr>
        <w:ind w:left="5305" w:hanging="180"/>
      </w:pPr>
    </w:lvl>
    <w:lvl w:ilvl="6" w:tplc="0809000F" w:tentative="1">
      <w:start w:val="1"/>
      <w:numFmt w:val="decimal"/>
      <w:lvlText w:val="%7."/>
      <w:lvlJc w:val="left"/>
      <w:pPr>
        <w:ind w:left="6025" w:hanging="360"/>
      </w:pPr>
    </w:lvl>
    <w:lvl w:ilvl="7" w:tplc="08090019" w:tentative="1">
      <w:start w:val="1"/>
      <w:numFmt w:val="lowerLetter"/>
      <w:lvlText w:val="%8."/>
      <w:lvlJc w:val="left"/>
      <w:pPr>
        <w:ind w:left="6745" w:hanging="360"/>
      </w:pPr>
    </w:lvl>
    <w:lvl w:ilvl="8" w:tplc="0809001B" w:tentative="1">
      <w:start w:val="1"/>
      <w:numFmt w:val="lowerRoman"/>
      <w:lvlText w:val="%9."/>
      <w:lvlJc w:val="right"/>
      <w:pPr>
        <w:ind w:left="7465" w:hanging="180"/>
      </w:pPr>
    </w:lvl>
  </w:abstractNum>
  <w:abstractNum w:abstractNumId="6" w15:restartNumberingAfterBreak="0">
    <w:nsid w:val="1FD32B49"/>
    <w:multiLevelType w:val="hybridMultilevel"/>
    <w:tmpl w:val="7FA2E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D603E7"/>
    <w:multiLevelType w:val="hybridMultilevel"/>
    <w:tmpl w:val="C4C69874"/>
    <w:lvl w:ilvl="0" w:tplc="08090019">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6275DCB"/>
    <w:multiLevelType w:val="hybridMultilevel"/>
    <w:tmpl w:val="EFAA068A"/>
    <w:lvl w:ilvl="0" w:tplc="0809000D">
      <w:start w:val="1"/>
      <w:numFmt w:val="bullet"/>
      <w:lvlText w:val=""/>
      <w:lvlJc w:val="left"/>
      <w:pPr>
        <w:ind w:left="720" w:hanging="360"/>
      </w:pPr>
      <w:rPr>
        <w:rFonts w:ascii="Wingdings" w:hAnsi="Wingdings"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F82B82"/>
    <w:multiLevelType w:val="hybridMultilevel"/>
    <w:tmpl w:val="AD1214C8"/>
    <w:lvl w:ilvl="0" w:tplc="08090019">
      <w:start w:val="1"/>
      <w:numFmt w:val="lowerLetter"/>
      <w:lvlText w:val="%1."/>
      <w:lvlJc w:val="left"/>
      <w:pPr>
        <w:ind w:left="1440" w:hanging="360"/>
      </w:pPr>
    </w:lvl>
    <w:lvl w:ilvl="1" w:tplc="00646964">
      <w:numFmt w:val="bullet"/>
      <w:lvlText w:val="•"/>
      <w:lvlJc w:val="left"/>
      <w:pPr>
        <w:ind w:left="2160" w:hanging="360"/>
      </w:pPr>
      <w:rPr>
        <w:rFonts w:ascii="Arial" w:eastAsia="Times New Roman" w:hAnsi="Arial" w:cs="Aria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26927E5"/>
    <w:multiLevelType w:val="hybridMultilevel"/>
    <w:tmpl w:val="55C82FD8"/>
    <w:lvl w:ilvl="0" w:tplc="A90A59E0">
      <w:start w:val="1"/>
      <w:numFmt w:val="bullet"/>
      <w:lvlText w:val=""/>
      <w:lvlJc w:val="left"/>
      <w:pPr>
        <w:tabs>
          <w:tab w:val="num" w:pos="1418"/>
        </w:tabs>
        <w:ind w:left="1418"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C40A26"/>
    <w:multiLevelType w:val="hybridMultilevel"/>
    <w:tmpl w:val="E67E1B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0239B5"/>
    <w:multiLevelType w:val="hybridMultilevel"/>
    <w:tmpl w:val="3076A48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BB1ACE"/>
    <w:multiLevelType w:val="multilevel"/>
    <w:tmpl w:val="2FA2CF5A"/>
    <w:lvl w:ilvl="0">
      <w:start w:val="1"/>
      <w:numFmt w:val="decimal"/>
      <w:lvlText w:val="%1."/>
      <w:lvlJc w:val="left"/>
      <w:pPr>
        <w:tabs>
          <w:tab w:val="num" w:pos="-180"/>
        </w:tabs>
        <w:ind w:left="-180" w:hanging="360"/>
      </w:pPr>
      <w:rPr>
        <w:rFonts w:hint="default"/>
      </w:rPr>
    </w:lvl>
    <w:lvl w:ilvl="1">
      <w:start w:val="1"/>
      <w:numFmt w:val="decimal"/>
      <w:isLgl/>
      <w:lvlText w:val="%1.%2"/>
      <w:lvlJc w:val="left"/>
      <w:pPr>
        <w:tabs>
          <w:tab w:val="num" w:pos="-180"/>
        </w:tabs>
        <w:ind w:left="-180" w:hanging="360"/>
      </w:pPr>
      <w:rPr>
        <w:rFonts w:hint="default"/>
      </w:rPr>
    </w:lvl>
    <w:lvl w:ilvl="2">
      <w:start w:val="1"/>
      <w:numFmt w:val="bullet"/>
      <w:lvlText w:val=""/>
      <w:lvlJc w:val="left"/>
      <w:pPr>
        <w:tabs>
          <w:tab w:val="num" w:pos="169"/>
        </w:tabs>
        <w:ind w:left="169" w:hanging="709"/>
      </w:pPr>
      <w:rPr>
        <w:rFonts w:ascii="Symbol" w:hAnsi="Symbol" w:hint="default"/>
      </w:rPr>
    </w:lvl>
    <w:lvl w:ilvl="3">
      <w:start w:val="1"/>
      <w:numFmt w:val="decimal"/>
      <w:isLgl/>
      <w:lvlText w:val="%1.%2.%3.%4"/>
      <w:lvlJc w:val="left"/>
      <w:pPr>
        <w:tabs>
          <w:tab w:val="num" w:pos="540"/>
        </w:tabs>
        <w:ind w:left="540" w:hanging="1080"/>
      </w:pPr>
      <w:rPr>
        <w:rFonts w:hint="default"/>
      </w:rPr>
    </w:lvl>
    <w:lvl w:ilvl="4">
      <w:start w:val="1"/>
      <w:numFmt w:val="decimal"/>
      <w:isLgl/>
      <w:lvlText w:val="%1.%2.%3.%4.%5"/>
      <w:lvlJc w:val="left"/>
      <w:pPr>
        <w:tabs>
          <w:tab w:val="num" w:pos="540"/>
        </w:tabs>
        <w:ind w:left="540" w:hanging="1080"/>
      </w:pPr>
      <w:rPr>
        <w:rFonts w:hint="default"/>
      </w:rPr>
    </w:lvl>
    <w:lvl w:ilvl="5">
      <w:start w:val="1"/>
      <w:numFmt w:val="decimal"/>
      <w:isLgl/>
      <w:lvlText w:val="%1.%2.%3.%4.%5.%6"/>
      <w:lvlJc w:val="left"/>
      <w:pPr>
        <w:tabs>
          <w:tab w:val="num" w:pos="900"/>
        </w:tabs>
        <w:ind w:left="900" w:hanging="1440"/>
      </w:pPr>
      <w:rPr>
        <w:rFonts w:hint="default"/>
      </w:rPr>
    </w:lvl>
    <w:lvl w:ilvl="6">
      <w:start w:val="1"/>
      <w:numFmt w:val="decimal"/>
      <w:isLgl/>
      <w:lvlText w:val="%1.%2.%3.%4.%5.%6.%7"/>
      <w:lvlJc w:val="left"/>
      <w:pPr>
        <w:tabs>
          <w:tab w:val="num" w:pos="900"/>
        </w:tabs>
        <w:ind w:left="900" w:hanging="1440"/>
      </w:pPr>
      <w:rPr>
        <w:rFonts w:hint="default"/>
      </w:rPr>
    </w:lvl>
    <w:lvl w:ilvl="7">
      <w:start w:val="1"/>
      <w:numFmt w:val="decimal"/>
      <w:isLgl/>
      <w:lvlText w:val="%1.%2.%3.%4.%5.%6.%7.%8"/>
      <w:lvlJc w:val="left"/>
      <w:pPr>
        <w:tabs>
          <w:tab w:val="num" w:pos="1260"/>
        </w:tabs>
        <w:ind w:left="1260" w:hanging="1800"/>
      </w:pPr>
      <w:rPr>
        <w:rFonts w:hint="default"/>
      </w:rPr>
    </w:lvl>
    <w:lvl w:ilvl="8">
      <w:start w:val="1"/>
      <w:numFmt w:val="decimal"/>
      <w:isLgl/>
      <w:lvlText w:val="%1.%2.%3.%4.%5.%6.%7.%8.%9"/>
      <w:lvlJc w:val="left"/>
      <w:pPr>
        <w:tabs>
          <w:tab w:val="num" w:pos="1260"/>
        </w:tabs>
        <w:ind w:left="1260" w:hanging="1800"/>
      </w:pPr>
      <w:rPr>
        <w:rFonts w:hint="default"/>
      </w:rPr>
    </w:lvl>
  </w:abstractNum>
  <w:abstractNum w:abstractNumId="14" w15:restartNumberingAfterBreak="0">
    <w:nsid w:val="3A323FCD"/>
    <w:multiLevelType w:val="hybridMultilevel"/>
    <w:tmpl w:val="DC0AF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AA4375"/>
    <w:multiLevelType w:val="multilevel"/>
    <w:tmpl w:val="149E488C"/>
    <w:lvl w:ilvl="0">
      <w:start w:val="1"/>
      <w:numFmt w:val="decimal"/>
      <w:lvlText w:val="%1."/>
      <w:lvlJc w:val="left"/>
      <w:pPr>
        <w:tabs>
          <w:tab w:val="num" w:pos="567"/>
        </w:tabs>
        <w:ind w:left="567" w:hanging="851"/>
      </w:pPr>
      <w:rPr>
        <w:rFonts w:ascii="Arial" w:hAnsi="Arial" w:hint="default"/>
        <w:b w:val="0"/>
        <w:i w:val="0"/>
      </w:rPr>
    </w:lvl>
    <w:lvl w:ilvl="1">
      <w:start w:val="1"/>
      <w:numFmt w:val="decimal"/>
      <w:lvlText w:val="%1.%2."/>
      <w:lvlJc w:val="left"/>
      <w:pPr>
        <w:tabs>
          <w:tab w:val="num" w:pos="567"/>
        </w:tabs>
        <w:ind w:left="567" w:hanging="851"/>
      </w:pPr>
      <w:rPr>
        <w:rFonts w:ascii="Arial" w:hAnsi="Arial" w:hint="default"/>
        <w:b w:val="0"/>
        <w:i w:val="0"/>
      </w:rPr>
    </w:lvl>
    <w:lvl w:ilvl="2">
      <w:start w:val="1"/>
      <w:numFmt w:val="bullet"/>
      <w:lvlText w:val=""/>
      <w:lvlJc w:val="left"/>
      <w:pPr>
        <w:tabs>
          <w:tab w:val="num" w:pos="567"/>
        </w:tabs>
        <w:ind w:left="567" w:hanging="851"/>
      </w:pPr>
      <w:rPr>
        <w:rFonts w:ascii="Symbol" w:hAnsi="Symbol"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3CC7699C"/>
    <w:multiLevelType w:val="hybridMultilevel"/>
    <w:tmpl w:val="AA609C82"/>
    <w:lvl w:ilvl="0" w:tplc="D5385908">
      <w:start w:val="1"/>
      <w:numFmt w:val="decimal"/>
      <w:lvlText w:val="%1."/>
      <w:lvlJc w:val="left"/>
      <w:pPr>
        <w:tabs>
          <w:tab w:val="num" w:pos="2340"/>
        </w:tabs>
        <w:ind w:left="2340" w:hanging="360"/>
      </w:pPr>
      <w:rPr>
        <w:rFonts w:ascii="Arial" w:hAnsi="Arial" w:hint="default"/>
        <w:b w:val="0"/>
        <w:i w:val="0"/>
        <w:sz w:val="24"/>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7" w15:restartNumberingAfterBreak="0">
    <w:nsid w:val="3D203451"/>
    <w:multiLevelType w:val="hybridMultilevel"/>
    <w:tmpl w:val="8CD0B370"/>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8" w15:restartNumberingAfterBreak="0">
    <w:nsid w:val="3FEE5A96"/>
    <w:multiLevelType w:val="hybridMultilevel"/>
    <w:tmpl w:val="CEBCB6B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90163B"/>
    <w:multiLevelType w:val="hybridMultilevel"/>
    <w:tmpl w:val="158AAC6A"/>
    <w:lvl w:ilvl="0" w:tplc="0409001B">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3AB4236"/>
    <w:multiLevelType w:val="multilevel"/>
    <w:tmpl w:val="009E10EC"/>
    <w:lvl w:ilvl="0">
      <w:start w:val="1"/>
      <w:numFmt w:val="none"/>
      <w:lvlText w:val="2.4"/>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C8958ED"/>
    <w:multiLevelType w:val="hybridMultilevel"/>
    <w:tmpl w:val="827E9FE6"/>
    <w:lvl w:ilvl="0" w:tplc="87543D38">
      <w:start w:val="1"/>
      <w:numFmt w:val="bullet"/>
      <w:lvlText w:val=""/>
      <w:lvlJc w:val="left"/>
      <w:pPr>
        <w:tabs>
          <w:tab w:val="num" w:pos="889"/>
        </w:tabs>
        <w:ind w:left="889" w:hanging="360"/>
      </w:pPr>
      <w:rPr>
        <w:rFonts w:ascii="Symbol" w:hAnsi="Symbol" w:hint="default"/>
      </w:rPr>
    </w:lvl>
    <w:lvl w:ilvl="1" w:tplc="04090003" w:tentative="1">
      <w:start w:val="1"/>
      <w:numFmt w:val="bullet"/>
      <w:lvlText w:val="o"/>
      <w:lvlJc w:val="left"/>
      <w:pPr>
        <w:tabs>
          <w:tab w:val="num" w:pos="1609"/>
        </w:tabs>
        <w:ind w:left="1609" w:hanging="360"/>
      </w:pPr>
      <w:rPr>
        <w:rFonts w:ascii="Courier New" w:hAnsi="Courier New" w:hint="default"/>
      </w:rPr>
    </w:lvl>
    <w:lvl w:ilvl="2" w:tplc="04090005" w:tentative="1">
      <w:start w:val="1"/>
      <w:numFmt w:val="bullet"/>
      <w:lvlText w:val=""/>
      <w:lvlJc w:val="left"/>
      <w:pPr>
        <w:tabs>
          <w:tab w:val="num" w:pos="2329"/>
        </w:tabs>
        <w:ind w:left="2329" w:hanging="360"/>
      </w:pPr>
      <w:rPr>
        <w:rFonts w:ascii="Wingdings" w:hAnsi="Wingdings" w:hint="default"/>
      </w:rPr>
    </w:lvl>
    <w:lvl w:ilvl="3" w:tplc="04090001" w:tentative="1">
      <w:start w:val="1"/>
      <w:numFmt w:val="bullet"/>
      <w:lvlText w:val=""/>
      <w:lvlJc w:val="left"/>
      <w:pPr>
        <w:tabs>
          <w:tab w:val="num" w:pos="3049"/>
        </w:tabs>
        <w:ind w:left="3049" w:hanging="360"/>
      </w:pPr>
      <w:rPr>
        <w:rFonts w:ascii="Symbol" w:hAnsi="Symbol" w:hint="default"/>
      </w:rPr>
    </w:lvl>
    <w:lvl w:ilvl="4" w:tplc="04090003" w:tentative="1">
      <w:start w:val="1"/>
      <w:numFmt w:val="bullet"/>
      <w:lvlText w:val="o"/>
      <w:lvlJc w:val="left"/>
      <w:pPr>
        <w:tabs>
          <w:tab w:val="num" w:pos="3769"/>
        </w:tabs>
        <w:ind w:left="3769" w:hanging="360"/>
      </w:pPr>
      <w:rPr>
        <w:rFonts w:ascii="Courier New" w:hAnsi="Courier New" w:hint="default"/>
      </w:rPr>
    </w:lvl>
    <w:lvl w:ilvl="5" w:tplc="04090005" w:tentative="1">
      <w:start w:val="1"/>
      <w:numFmt w:val="bullet"/>
      <w:lvlText w:val=""/>
      <w:lvlJc w:val="left"/>
      <w:pPr>
        <w:tabs>
          <w:tab w:val="num" w:pos="4489"/>
        </w:tabs>
        <w:ind w:left="4489" w:hanging="360"/>
      </w:pPr>
      <w:rPr>
        <w:rFonts w:ascii="Wingdings" w:hAnsi="Wingdings" w:hint="default"/>
      </w:rPr>
    </w:lvl>
    <w:lvl w:ilvl="6" w:tplc="04090001" w:tentative="1">
      <w:start w:val="1"/>
      <w:numFmt w:val="bullet"/>
      <w:lvlText w:val=""/>
      <w:lvlJc w:val="left"/>
      <w:pPr>
        <w:tabs>
          <w:tab w:val="num" w:pos="5209"/>
        </w:tabs>
        <w:ind w:left="5209" w:hanging="360"/>
      </w:pPr>
      <w:rPr>
        <w:rFonts w:ascii="Symbol" w:hAnsi="Symbol" w:hint="default"/>
      </w:rPr>
    </w:lvl>
    <w:lvl w:ilvl="7" w:tplc="04090003" w:tentative="1">
      <w:start w:val="1"/>
      <w:numFmt w:val="bullet"/>
      <w:lvlText w:val="o"/>
      <w:lvlJc w:val="left"/>
      <w:pPr>
        <w:tabs>
          <w:tab w:val="num" w:pos="5929"/>
        </w:tabs>
        <w:ind w:left="5929" w:hanging="360"/>
      </w:pPr>
      <w:rPr>
        <w:rFonts w:ascii="Courier New" w:hAnsi="Courier New" w:hint="default"/>
      </w:rPr>
    </w:lvl>
    <w:lvl w:ilvl="8" w:tplc="04090005" w:tentative="1">
      <w:start w:val="1"/>
      <w:numFmt w:val="bullet"/>
      <w:lvlText w:val=""/>
      <w:lvlJc w:val="left"/>
      <w:pPr>
        <w:tabs>
          <w:tab w:val="num" w:pos="6649"/>
        </w:tabs>
        <w:ind w:left="6649" w:hanging="360"/>
      </w:pPr>
      <w:rPr>
        <w:rFonts w:ascii="Wingdings" w:hAnsi="Wingdings" w:hint="default"/>
      </w:rPr>
    </w:lvl>
  </w:abstractNum>
  <w:abstractNum w:abstractNumId="22" w15:restartNumberingAfterBreak="0">
    <w:nsid w:val="4E7B14F4"/>
    <w:multiLevelType w:val="multilevel"/>
    <w:tmpl w:val="F118C620"/>
    <w:lvl w:ilvl="0">
      <w:start w:val="1"/>
      <w:numFmt w:val="none"/>
      <w:lvlText w:val="2.3"/>
      <w:lvlJc w:val="left"/>
      <w:pPr>
        <w:tabs>
          <w:tab w:val="num" w:pos="432"/>
        </w:tabs>
        <w:ind w:left="432" w:hanging="432"/>
      </w:pPr>
      <w:rPr>
        <w:rFonts w:ascii="Arial" w:hAnsi="Arial" w:hint="default"/>
        <w:b/>
        <w:i w:val="0"/>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502613B3"/>
    <w:multiLevelType w:val="hybridMultilevel"/>
    <w:tmpl w:val="1B9A2CC2"/>
    <w:lvl w:ilvl="0" w:tplc="C9C0893A">
      <w:start w:val="1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7C71C2"/>
    <w:multiLevelType w:val="multilevel"/>
    <w:tmpl w:val="3C562B50"/>
    <w:lvl w:ilvl="0">
      <w:start w:val="3"/>
      <w:numFmt w:val="decimal"/>
      <w:pStyle w:val="Heading4"/>
      <w:lvlText w:val="%1"/>
      <w:lvlJc w:val="left"/>
      <w:pPr>
        <w:tabs>
          <w:tab w:val="num" w:pos="540"/>
        </w:tabs>
        <w:ind w:left="540" w:hanging="540"/>
      </w:pPr>
      <w:rPr>
        <w:rFonts w:hint="default"/>
        <w:b w:val="0"/>
        <w:i w:val="0"/>
      </w:rPr>
    </w:lvl>
    <w:lvl w:ilvl="1">
      <w:start w:val="1"/>
      <w:numFmt w:val="decimal"/>
      <w:lvlText w:val="%1.%2"/>
      <w:lvlJc w:val="left"/>
      <w:pPr>
        <w:tabs>
          <w:tab w:val="num" w:pos="0"/>
        </w:tabs>
        <w:ind w:left="0" w:hanging="54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540"/>
        </w:tabs>
        <w:ind w:left="-54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260"/>
        </w:tabs>
        <w:ind w:left="-126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980"/>
        </w:tabs>
        <w:ind w:left="-1980" w:hanging="1800"/>
      </w:pPr>
      <w:rPr>
        <w:rFonts w:hint="default"/>
      </w:rPr>
    </w:lvl>
    <w:lvl w:ilvl="8">
      <w:start w:val="1"/>
      <w:numFmt w:val="decimal"/>
      <w:lvlText w:val="%1.%2.%3.%4.%5.%6.%7.%8.%9"/>
      <w:lvlJc w:val="left"/>
      <w:pPr>
        <w:tabs>
          <w:tab w:val="num" w:pos="-2520"/>
        </w:tabs>
        <w:ind w:left="-2520" w:hanging="1800"/>
      </w:pPr>
      <w:rPr>
        <w:rFonts w:hint="default"/>
      </w:rPr>
    </w:lvl>
  </w:abstractNum>
  <w:abstractNum w:abstractNumId="25" w15:restartNumberingAfterBreak="0">
    <w:nsid w:val="53F640C0"/>
    <w:multiLevelType w:val="hybridMultilevel"/>
    <w:tmpl w:val="93442C5E"/>
    <w:lvl w:ilvl="0" w:tplc="04090001">
      <w:start w:val="1"/>
      <w:numFmt w:val="bullet"/>
      <w:lvlText w:val=""/>
      <w:lvlJc w:val="left"/>
      <w:pPr>
        <w:tabs>
          <w:tab w:val="num" w:pos="180"/>
        </w:tabs>
        <w:ind w:left="180" w:hanging="360"/>
      </w:pPr>
      <w:rPr>
        <w:rFonts w:ascii="Symbol" w:hAnsi="Symbol" w:hint="default"/>
      </w:rPr>
    </w:lvl>
    <w:lvl w:ilvl="1" w:tplc="87543D38">
      <w:start w:val="1"/>
      <w:numFmt w:val="bullet"/>
      <w:lvlText w:val=""/>
      <w:lvlJc w:val="left"/>
      <w:pPr>
        <w:tabs>
          <w:tab w:val="num" w:pos="900"/>
        </w:tabs>
        <w:ind w:left="900" w:hanging="360"/>
      </w:pPr>
      <w:rPr>
        <w:rFonts w:ascii="Symbol" w:hAnsi="Symbol"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6" w15:restartNumberingAfterBreak="0">
    <w:nsid w:val="564851D6"/>
    <w:multiLevelType w:val="multilevel"/>
    <w:tmpl w:val="C0425140"/>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i w:val="0"/>
        <w:sz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DDF0520"/>
    <w:multiLevelType w:val="hybridMultilevel"/>
    <w:tmpl w:val="BDC6F256"/>
    <w:lvl w:ilvl="0" w:tplc="BBFA1ADC">
      <w:start w:val="1"/>
      <w:numFmt w:val="bullet"/>
      <w:lvlText w:val="-"/>
      <w:lvlJc w:val="left"/>
      <w:pPr>
        <w:ind w:left="1080" w:hanging="360"/>
      </w:pPr>
      <w:rPr>
        <w:rFonts w:ascii="Arial" w:eastAsia="Times New Roman" w:hAnsi="Arial" w:cs="Aria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2C57D42"/>
    <w:multiLevelType w:val="multilevel"/>
    <w:tmpl w:val="637E6A3E"/>
    <w:lvl w:ilvl="0">
      <w:start w:val="1"/>
      <w:numFmt w:val="decimal"/>
      <w:lvlText w:val="%1"/>
      <w:lvlJc w:val="left"/>
      <w:pPr>
        <w:ind w:left="735" w:hanging="735"/>
      </w:pPr>
      <w:rPr>
        <w:rFonts w:hint="default"/>
      </w:rPr>
    </w:lvl>
    <w:lvl w:ilvl="1">
      <w:start w:val="1"/>
      <w:numFmt w:val="decimal"/>
      <w:lvlText w:val="%1.%2"/>
      <w:lvlJc w:val="left"/>
      <w:pPr>
        <w:ind w:left="1089" w:hanging="735"/>
      </w:pPr>
      <w:rPr>
        <w:rFonts w:hint="default"/>
      </w:rPr>
    </w:lvl>
    <w:lvl w:ilvl="2">
      <w:start w:val="1"/>
      <w:numFmt w:val="decimal"/>
      <w:lvlText w:val="%1.%2.%3"/>
      <w:lvlJc w:val="left"/>
      <w:pPr>
        <w:ind w:left="1443" w:hanging="73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9" w15:restartNumberingAfterBreak="0">
    <w:nsid w:val="63447419"/>
    <w:multiLevelType w:val="hybridMultilevel"/>
    <w:tmpl w:val="84A88CF8"/>
    <w:lvl w:ilvl="0" w:tplc="D250EF6A">
      <w:start w:val="1"/>
      <w:numFmt w:val="decimal"/>
      <w:lvlText w:val="%1."/>
      <w:lvlJc w:val="left"/>
      <w:pPr>
        <w:tabs>
          <w:tab w:val="num" w:pos="1080"/>
        </w:tabs>
        <w:ind w:left="1080" w:hanging="720"/>
      </w:pPr>
    </w:lvl>
    <w:lvl w:ilvl="1" w:tplc="78748A44">
      <w:start w:val="1"/>
      <w:numFmt w:val="lowerLetter"/>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6A342606"/>
    <w:multiLevelType w:val="hybridMultilevel"/>
    <w:tmpl w:val="C7B635C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393CAC"/>
    <w:multiLevelType w:val="singleLevel"/>
    <w:tmpl w:val="72F0EB94"/>
    <w:lvl w:ilvl="0">
      <w:start w:val="1"/>
      <w:numFmt w:val="bullet"/>
      <w:lvlText w:val=""/>
      <w:lvlJc w:val="left"/>
      <w:pPr>
        <w:tabs>
          <w:tab w:val="num" w:pos="360"/>
        </w:tabs>
        <w:ind w:left="284" w:hanging="284"/>
      </w:pPr>
      <w:rPr>
        <w:rFonts w:ascii="Symbol" w:hAnsi="Symbol" w:hint="default"/>
      </w:rPr>
    </w:lvl>
  </w:abstractNum>
  <w:abstractNum w:abstractNumId="32" w15:restartNumberingAfterBreak="0">
    <w:nsid w:val="6B783268"/>
    <w:multiLevelType w:val="hybridMultilevel"/>
    <w:tmpl w:val="D9AE8D38"/>
    <w:lvl w:ilvl="0" w:tplc="04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3" w15:restartNumberingAfterBreak="0">
    <w:nsid w:val="76FE4E05"/>
    <w:multiLevelType w:val="multilevel"/>
    <w:tmpl w:val="C56407E4"/>
    <w:lvl w:ilvl="0">
      <w:start w:val="2"/>
      <w:numFmt w:val="decimal"/>
      <w:lvlText w:val="%1"/>
      <w:lvlJc w:val="left"/>
      <w:pPr>
        <w:ind w:left="360" w:hanging="360"/>
      </w:pPr>
      <w:rPr>
        <w:rFonts w:hint="default"/>
      </w:rPr>
    </w:lvl>
    <w:lvl w:ilvl="1">
      <w:start w:val="1"/>
      <w:numFmt w:val="decimal"/>
      <w:lvlText w:val="%1.%2"/>
      <w:lvlJc w:val="left"/>
      <w:pPr>
        <w:ind w:left="529" w:hanging="360"/>
      </w:pPr>
      <w:rPr>
        <w:rFonts w:hint="default"/>
      </w:rPr>
    </w:lvl>
    <w:lvl w:ilvl="2">
      <w:start w:val="1"/>
      <w:numFmt w:val="decimal"/>
      <w:lvlText w:val="%1.%2.%3"/>
      <w:lvlJc w:val="left"/>
      <w:pPr>
        <w:ind w:left="1058" w:hanging="720"/>
      </w:pPr>
      <w:rPr>
        <w:rFonts w:hint="default"/>
      </w:rPr>
    </w:lvl>
    <w:lvl w:ilvl="3">
      <w:start w:val="1"/>
      <w:numFmt w:val="decimal"/>
      <w:lvlText w:val="%1.%2.%3.%4"/>
      <w:lvlJc w:val="left"/>
      <w:pPr>
        <w:ind w:left="1587" w:hanging="1080"/>
      </w:pPr>
      <w:rPr>
        <w:rFonts w:hint="default"/>
      </w:rPr>
    </w:lvl>
    <w:lvl w:ilvl="4">
      <w:start w:val="1"/>
      <w:numFmt w:val="decimal"/>
      <w:lvlText w:val="%1.%2.%3.%4.%5"/>
      <w:lvlJc w:val="left"/>
      <w:pPr>
        <w:ind w:left="1756" w:hanging="1080"/>
      </w:pPr>
      <w:rPr>
        <w:rFonts w:hint="default"/>
      </w:rPr>
    </w:lvl>
    <w:lvl w:ilvl="5">
      <w:start w:val="1"/>
      <w:numFmt w:val="decimal"/>
      <w:lvlText w:val="%1.%2.%3.%4.%5.%6"/>
      <w:lvlJc w:val="left"/>
      <w:pPr>
        <w:ind w:left="2285" w:hanging="1440"/>
      </w:pPr>
      <w:rPr>
        <w:rFonts w:hint="default"/>
      </w:rPr>
    </w:lvl>
    <w:lvl w:ilvl="6">
      <w:start w:val="1"/>
      <w:numFmt w:val="decimal"/>
      <w:lvlText w:val="%1.%2.%3.%4.%5.%6.%7"/>
      <w:lvlJc w:val="left"/>
      <w:pPr>
        <w:ind w:left="2454" w:hanging="1440"/>
      </w:pPr>
      <w:rPr>
        <w:rFonts w:hint="default"/>
      </w:rPr>
    </w:lvl>
    <w:lvl w:ilvl="7">
      <w:start w:val="1"/>
      <w:numFmt w:val="decimal"/>
      <w:lvlText w:val="%1.%2.%3.%4.%5.%6.%7.%8"/>
      <w:lvlJc w:val="left"/>
      <w:pPr>
        <w:ind w:left="2983" w:hanging="1800"/>
      </w:pPr>
      <w:rPr>
        <w:rFonts w:hint="default"/>
      </w:rPr>
    </w:lvl>
    <w:lvl w:ilvl="8">
      <w:start w:val="1"/>
      <w:numFmt w:val="decimal"/>
      <w:lvlText w:val="%1.%2.%3.%4.%5.%6.%7.%8.%9"/>
      <w:lvlJc w:val="left"/>
      <w:pPr>
        <w:ind w:left="3152" w:hanging="1800"/>
      </w:pPr>
      <w:rPr>
        <w:rFonts w:hint="default"/>
      </w:rPr>
    </w:lvl>
  </w:abstractNum>
  <w:num w:numId="1">
    <w:abstractNumId w:val="13"/>
  </w:num>
  <w:num w:numId="2">
    <w:abstractNumId w:val="25"/>
  </w:num>
  <w:num w:numId="3">
    <w:abstractNumId w:val="24"/>
  </w:num>
  <w:num w:numId="4">
    <w:abstractNumId w:val="11"/>
  </w:num>
  <w:num w:numId="5">
    <w:abstractNumId w:val="10"/>
  </w:num>
  <w:num w:numId="6">
    <w:abstractNumId w:val="21"/>
  </w:num>
  <w:num w:numId="7">
    <w:abstractNumId w:val="22"/>
  </w:num>
  <w:num w:numId="8">
    <w:abstractNumId w:val="20"/>
  </w:num>
  <w:num w:numId="9">
    <w:abstractNumId w:val="26"/>
  </w:num>
  <w:num w:numId="10">
    <w:abstractNumId w:val="4"/>
  </w:num>
  <w:num w:numId="11">
    <w:abstractNumId w:val="16"/>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9"/>
  </w:num>
  <w:num w:numId="15">
    <w:abstractNumId w:val="15"/>
  </w:num>
  <w:num w:numId="16">
    <w:abstractNumId w:val="7"/>
  </w:num>
  <w:num w:numId="17">
    <w:abstractNumId w:val="0"/>
  </w:num>
  <w:num w:numId="18">
    <w:abstractNumId w:val="1"/>
  </w:num>
  <w:num w:numId="19">
    <w:abstractNumId w:val="31"/>
  </w:num>
  <w:num w:numId="20">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5"/>
  </w:num>
  <w:num w:numId="23">
    <w:abstractNumId w:val="30"/>
  </w:num>
  <w:num w:numId="24">
    <w:abstractNumId w:val="12"/>
  </w:num>
  <w:num w:numId="25">
    <w:abstractNumId w:val="8"/>
  </w:num>
  <w:num w:numId="26">
    <w:abstractNumId w:val="32"/>
  </w:num>
  <w:num w:numId="27">
    <w:abstractNumId w:val="9"/>
  </w:num>
  <w:num w:numId="28">
    <w:abstractNumId w:val="2"/>
  </w:num>
  <w:num w:numId="29">
    <w:abstractNumId w:val="6"/>
  </w:num>
  <w:num w:numId="30">
    <w:abstractNumId w:val="23"/>
  </w:num>
  <w:num w:numId="31">
    <w:abstractNumId w:val="18"/>
  </w:num>
  <w:num w:numId="32">
    <w:abstractNumId w:val="14"/>
  </w:num>
  <w:num w:numId="33">
    <w:abstractNumId w:val="27"/>
  </w:num>
  <w:num w:numId="34">
    <w:abstractNumId w:val="33"/>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0"/>
  <w:activeWritingStyle w:appName="MSWord" w:lang="en-US" w:vendorID="64" w:dllVersion="131078" w:nlCheck="1" w:checkStyle="1"/>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66"/>
    <w:rsid w:val="0000044A"/>
    <w:rsid w:val="00014EC4"/>
    <w:rsid w:val="0002089C"/>
    <w:rsid w:val="00021B78"/>
    <w:rsid w:val="00024D41"/>
    <w:rsid w:val="00024DF0"/>
    <w:rsid w:val="00026F29"/>
    <w:rsid w:val="00031D23"/>
    <w:rsid w:val="00031D8D"/>
    <w:rsid w:val="000326BF"/>
    <w:rsid w:val="00032C8F"/>
    <w:rsid w:val="00034A19"/>
    <w:rsid w:val="00036BEB"/>
    <w:rsid w:val="00037C44"/>
    <w:rsid w:val="000502CC"/>
    <w:rsid w:val="00053282"/>
    <w:rsid w:val="00063847"/>
    <w:rsid w:val="00063C6C"/>
    <w:rsid w:val="00064B6D"/>
    <w:rsid w:val="0006508A"/>
    <w:rsid w:val="0007082E"/>
    <w:rsid w:val="00071633"/>
    <w:rsid w:val="0007313E"/>
    <w:rsid w:val="00075980"/>
    <w:rsid w:val="00081418"/>
    <w:rsid w:val="00084361"/>
    <w:rsid w:val="000850E4"/>
    <w:rsid w:val="000862B4"/>
    <w:rsid w:val="00087B51"/>
    <w:rsid w:val="00090FF4"/>
    <w:rsid w:val="00092643"/>
    <w:rsid w:val="00094B84"/>
    <w:rsid w:val="00095218"/>
    <w:rsid w:val="00097B9E"/>
    <w:rsid w:val="000A2B05"/>
    <w:rsid w:val="000A4B68"/>
    <w:rsid w:val="000A7C5B"/>
    <w:rsid w:val="000C07B1"/>
    <w:rsid w:val="000C124A"/>
    <w:rsid w:val="000C61A7"/>
    <w:rsid w:val="000C773D"/>
    <w:rsid w:val="000D1EDA"/>
    <w:rsid w:val="000D36AB"/>
    <w:rsid w:val="000E305D"/>
    <w:rsid w:val="000E343E"/>
    <w:rsid w:val="000E370B"/>
    <w:rsid w:val="000E39A5"/>
    <w:rsid w:val="000F0584"/>
    <w:rsid w:val="000F3A26"/>
    <w:rsid w:val="000F6F44"/>
    <w:rsid w:val="0010248C"/>
    <w:rsid w:val="00102C7E"/>
    <w:rsid w:val="001111CE"/>
    <w:rsid w:val="001127AF"/>
    <w:rsid w:val="0011404C"/>
    <w:rsid w:val="00115AA4"/>
    <w:rsid w:val="00115D85"/>
    <w:rsid w:val="001164EC"/>
    <w:rsid w:val="00116E23"/>
    <w:rsid w:val="00120FF8"/>
    <w:rsid w:val="00130429"/>
    <w:rsid w:val="00141177"/>
    <w:rsid w:val="0014127A"/>
    <w:rsid w:val="00141D74"/>
    <w:rsid w:val="001518BF"/>
    <w:rsid w:val="00160FBE"/>
    <w:rsid w:val="00164DAA"/>
    <w:rsid w:val="00165350"/>
    <w:rsid w:val="00171484"/>
    <w:rsid w:val="00172EA9"/>
    <w:rsid w:val="00180529"/>
    <w:rsid w:val="00181F2D"/>
    <w:rsid w:val="001863BA"/>
    <w:rsid w:val="001939FC"/>
    <w:rsid w:val="00193A12"/>
    <w:rsid w:val="001A235B"/>
    <w:rsid w:val="001A44B7"/>
    <w:rsid w:val="001A4DB3"/>
    <w:rsid w:val="001A6E17"/>
    <w:rsid w:val="001A7170"/>
    <w:rsid w:val="001A7410"/>
    <w:rsid w:val="001B075E"/>
    <w:rsid w:val="001B1355"/>
    <w:rsid w:val="001B16CD"/>
    <w:rsid w:val="001B5E23"/>
    <w:rsid w:val="001C258F"/>
    <w:rsid w:val="001C60F1"/>
    <w:rsid w:val="001D069E"/>
    <w:rsid w:val="001D1022"/>
    <w:rsid w:val="001D27FB"/>
    <w:rsid w:val="001D2EBD"/>
    <w:rsid w:val="001D33CE"/>
    <w:rsid w:val="001D4CBD"/>
    <w:rsid w:val="001D50D3"/>
    <w:rsid w:val="001E1865"/>
    <w:rsid w:val="001E5291"/>
    <w:rsid w:val="001F12E9"/>
    <w:rsid w:val="001F2086"/>
    <w:rsid w:val="001F2ADB"/>
    <w:rsid w:val="001F4239"/>
    <w:rsid w:val="001F516B"/>
    <w:rsid w:val="00200F22"/>
    <w:rsid w:val="0020547D"/>
    <w:rsid w:val="002055D9"/>
    <w:rsid w:val="00205E59"/>
    <w:rsid w:val="00206117"/>
    <w:rsid w:val="002100BB"/>
    <w:rsid w:val="00211538"/>
    <w:rsid w:val="00211B81"/>
    <w:rsid w:val="002163DF"/>
    <w:rsid w:val="00217D23"/>
    <w:rsid w:val="00226AC9"/>
    <w:rsid w:val="002304AC"/>
    <w:rsid w:val="002318F4"/>
    <w:rsid w:val="00231979"/>
    <w:rsid w:val="00233723"/>
    <w:rsid w:val="002426C6"/>
    <w:rsid w:val="002428EB"/>
    <w:rsid w:val="00242FD0"/>
    <w:rsid w:val="00244FA7"/>
    <w:rsid w:val="00246268"/>
    <w:rsid w:val="00253557"/>
    <w:rsid w:val="00257032"/>
    <w:rsid w:val="0026358A"/>
    <w:rsid w:val="00263AE0"/>
    <w:rsid w:val="0027026F"/>
    <w:rsid w:val="00272B3F"/>
    <w:rsid w:val="0027456A"/>
    <w:rsid w:val="002845F8"/>
    <w:rsid w:val="00287765"/>
    <w:rsid w:val="002A02C6"/>
    <w:rsid w:val="002A2E9A"/>
    <w:rsid w:val="002A5DBC"/>
    <w:rsid w:val="002A7BE0"/>
    <w:rsid w:val="002B3E14"/>
    <w:rsid w:val="002B44B9"/>
    <w:rsid w:val="002B616B"/>
    <w:rsid w:val="002C24F4"/>
    <w:rsid w:val="002C4AD1"/>
    <w:rsid w:val="002C6A35"/>
    <w:rsid w:val="002D0D56"/>
    <w:rsid w:val="002D3A41"/>
    <w:rsid w:val="002E0114"/>
    <w:rsid w:val="002E0321"/>
    <w:rsid w:val="002E05B8"/>
    <w:rsid w:val="002E6022"/>
    <w:rsid w:val="002E73BB"/>
    <w:rsid w:val="002F1910"/>
    <w:rsid w:val="002F2FAD"/>
    <w:rsid w:val="002F5F90"/>
    <w:rsid w:val="002F7CEF"/>
    <w:rsid w:val="00300371"/>
    <w:rsid w:val="003029E2"/>
    <w:rsid w:val="00303B5F"/>
    <w:rsid w:val="00304D92"/>
    <w:rsid w:val="0031395D"/>
    <w:rsid w:val="00321584"/>
    <w:rsid w:val="003219EB"/>
    <w:rsid w:val="00321E9F"/>
    <w:rsid w:val="003221C2"/>
    <w:rsid w:val="00322394"/>
    <w:rsid w:val="00323F04"/>
    <w:rsid w:val="00325820"/>
    <w:rsid w:val="00332514"/>
    <w:rsid w:val="0033795F"/>
    <w:rsid w:val="00342058"/>
    <w:rsid w:val="0034255B"/>
    <w:rsid w:val="00343955"/>
    <w:rsid w:val="003442CD"/>
    <w:rsid w:val="00344CC6"/>
    <w:rsid w:val="00346B6B"/>
    <w:rsid w:val="0035366B"/>
    <w:rsid w:val="0036002A"/>
    <w:rsid w:val="003608A2"/>
    <w:rsid w:val="00366F22"/>
    <w:rsid w:val="003777C7"/>
    <w:rsid w:val="00387512"/>
    <w:rsid w:val="00387FD9"/>
    <w:rsid w:val="00397E0D"/>
    <w:rsid w:val="003A12CE"/>
    <w:rsid w:val="003A22F2"/>
    <w:rsid w:val="003A7022"/>
    <w:rsid w:val="003B0208"/>
    <w:rsid w:val="003B12B3"/>
    <w:rsid w:val="003B21BD"/>
    <w:rsid w:val="003C1A3E"/>
    <w:rsid w:val="003C4392"/>
    <w:rsid w:val="003C66BC"/>
    <w:rsid w:val="003D0F8B"/>
    <w:rsid w:val="003D1376"/>
    <w:rsid w:val="003D2F8A"/>
    <w:rsid w:val="003D4580"/>
    <w:rsid w:val="003E28F4"/>
    <w:rsid w:val="003E7721"/>
    <w:rsid w:val="003F0665"/>
    <w:rsid w:val="003F7C67"/>
    <w:rsid w:val="00401428"/>
    <w:rsid w:val="00402EB7"/>
    <w:rsid w:val="004040B9"/>
    <w:rsid w:val="00411DDC"/>
    <w:rsid w:val="00412D96"/>
    <w:rsid w:val="0042739F"/>
    <w:rsid w:val="00430ACF"/>
    <w:rsid w:val="00435684"/>
    <w:rsid w:val="00436116"/>
    <w:rsid w:val="00442B2F"/>
    <w:rsid w:val="00444C75"/>
    <w:rsid w:val="00450520"/>
    <w:rsid w:val="00456797"/>
    <w:rsid w:val="00456817"/>
    <w:rsid w:val="00462240"/>
    <w:rsid w:val="0046358B"/>
    <w:rsid w:val="0046381C"/>
    <w:rsid w:val="00463C28"/>
    <w:rsid w:val="00464C02"/>
    <w:rsid w:val="004752AB"/>
    <w:rsid w:val="00482A87"/>
    <w:rsid w:val="004848B4"/>
    <w:rsid w:val="00485293"/>
    <w:rsid w:val="00486F03"/>
    <w:rsid w:val="00487D19"/>
    <w:rsid w:val="00493E4F"/>
    <w:rsid w:val="00494DE8"/>
    <w:rsid w:val="004963BC"/>
    <w:rsid w:val="00496B4D"/>
    <w:rsid w:val="004A021C"/>
    <w:rsid w:val="004A10AC"/>
    <w:rsid w:val="004A1E14"/>
    <w:rsid w:val="004A315A"/>
    <w:rsid w:val="004A5C2E"/>
    <w:rsid w:val="004A6465"/>
    <w:rsid w:val="004A67F3"/>
    <w:rsid w:val="004B144E"/>
    <w:rsid w:val="004B32ED"/>
    <w:rsid w:val="004B54FB"/>
    <w:rsid w:val="004C28FF"/>
    <w:rsid w:val="004C39B7"/>
    <w:rsid w:val="004D0877"/>
    <w:rsid w:val="004D2224"/>
    <w:rsid w:val="004D296B"/>
    <w:rsid w:val="004D4DC0"/>
    <w:rsid w:val="004D6D3A"/>
    <w:rsid w:val="004D7BDC"/>
    <w:rsid w:val="004D7EF6"/>
    <w:rsid w:val="004F6081"/>
    <w:rsid w:val="004F7873"/>
    <w:rsid w:val="00506E0F"/>
    <w:rsid w:val="00507E04"/>
    <w:rsid w:val="00516812"/>
    <w:rsid w:val="0051709D"/>
    <w:rsid w:val="005210FB"/>
    <w:rsid w:val="005237A9"/>
    <w:rsid w:val="0053274A"/>
    <w:rsid w:val="0053293F"/>
    <w:rsid w:val="00534A13"/>
    <w:rsid w:val="00535BF4"/>
    <w:rsid w:val="00543CE4"/>
    <w:rsid w:val="00543F4C"/>
    <w:rsid w:val="00545AAD"/>
    <w:rsid w:val="00547D19"/>
    <w:rsid w:val="005566BD"/>
    <w:rsid w:val="00557229"/>
    <w:rsid w:val="00557233"/>
    <w:rsid w:val="00557DA3"/>
    <w:rsid w:val="005621AB"/>
    <w:rsid w:val="00565D6F"/>
    <w:rsid w:val="00567C18"/>
    <w:rsid w:val="005910FE"/>
    <w:rsid w:val="0059132F"/>
    <w:rsid w:val="005916B9"/>
    <w:rsid w:val="005929FB"/>
    <w:rsid w:val="005A0C18"/>
    <w:rsid w:val="005A5002"/>
    <w:rsid w:val="005B3C16"/>
    <w:rsid w:val="005B54E7"/>
    <w:rsid w:val="005C1A8C"/>
    <w:rsid w:val="005C2A0F"/>
    <w:rsid w:val="005C6F45"/>
    <w:rsid w:val="005D04D8"/>
    <w:rsid w:val="005D1D31"/>
    <w:rsid w:val="005D49DB"/>
    <w:rsid w:val="005D6B71"/>
    <w:rsid w:val="005E1D46"/>
    <w:rsid w:val="005E3C6B"/>
    <w:rsid w:val="005E69E0"/>
    <w:rsid w:val="005F2A04"/>
    <w:rsid w:val="005F5A50"/>
    <w:rsid w:val="006061F0"/>
    <w:rsid w:val="00616488"/>
    <w:rsid w:val="00617758"/>
    <w:rsid w:val="00627EA5"/>
    <w:rsid w:val="0063207B"/>
    <w:rsid w:val="00632FA0"/>
    <w:rsid w:val="00634719"/>
    <w:rsid w:val="00637ECF"/>
    <w:rsid w:val="00640A27"/>
    <w:rsid w:val="006411DE"/>
    <w:rsid w:val="00641F8D"/>
    <w:rsid w:val="006540D4"/>
    <w:rsid w:val="006630B5"/>
    <w:rsid w:val="00663C07"/>
    <w:rsid w:val="00665BCC"/>
    <w:rsid w:val="0068051E"/>
    <w:rsid w:val="00680F8E"/>
    <w:rsid w:val="0068403F"/>
    <w:rsid w:val="006908F0"/>
    <w:rsid w:val="006927B1"/>
    <w:rsid w:val="00692B4F"/>
    <w:rsid w:val="00695694"/>
    <w:rsid w:val="00696E5F"/>
    <w:rsid w:val="006A1FB1"/>
    <w:rsid w:val="006A475C"/>
    <w:rsid w:val="006A55E8"/>
    <w:rsid w:val="006B1016"/>
    <w:rsid w:val="006C55D6"/>
    <w:rsid w:val="006C73AD"/>
    <w:rsid w:val="006D1AA9"/>
    <w:rsid w:val="006D1C82"/>
    <w:rsid w:val="006D563F"/>
    <w:rsid w:val="006D5995"/>
    <w:rsid w:val="006D5C97"/>
    <w:rsid w:val="006E01D8"/>
    <w:rsid w:val="006E4525"/>
    <w:rsid w:val="006F1508"/>
    <w:rsid w:val="006F24A5"/>
    <w:rsid w:val="006F3247"/>
    <w:rsid w:val="006F686D"/>
    <w:rsid w:val="00703037"/>
    <w:rsid w:val="007065EC"/>
    <w:rsid w:val="00707B09"/>
    <w:rsid w:val="007127D5"/>
    <w:rsid w:val="00715DA0"/>
    <w:rsid w:val="00720736"/>
    <w:rsid w:val="00724680"/>
    <w:rsid w:val="00726091"/>
    <w:rsid w:val="00726570"/>
    <w:rsid w:val="007308C3"/>
    <w:rsid w:val="00731A96"/>
    <w:rsid w:val="00732879"/>
    <w:rsid w:val="00733D2A"/>
    <w:rsid w:val="00737850"/>
    <w:rsid w:val="007426EA"/>
    <w:rsid w:val="00751FCD"/>
    <w:rsid w:val="0075587B"/>
    <w:rsid w:val="007570A4"/>
    <w:rsid w:val="00761EDA"/>
    <w:rsid w:val="0076396F"/>
    <w:rsid w:val="00763D5E"/>
    <w:rsid w:val="00766F0C"/>
    <w:rsid w:val="00770022"/>
    <w:rsid w:val="00772A8F"/>
    <w:rsid w:val="007730BD"/>
    <w:rsid w:val="00774AD0"/>
    <w:rsid w:val="00775C07"/>
    <w:rsid w:val="00783965"/>
    <w:rsid w:val="0078530E"/>
    <w:rsid w:val="00786A30"/>
    <w:rsid w:val="00790C40"/>
    <w:rsid w:val="007925E5"/>
    <w:rsid w:val="00794368"/>
    <w:rsid w:val="00794519"/>
    <w:rsid w:val="007A1519"/>
    <w:rsid w:val="007A5C99"/>
    <w:rsid w:val="007C0FFC"/>
    <w:rsid w:val="007C3A14"/>
    <w:rsid w:val="007D0CB8"/>
    <w:rsid w:val="007D344A"/>
    <w:rsid w:val="007D3A04"/>
    <w:rsid w:val="007E13B3"/>
    <w:rsid w:val="007E45CE"/>
    <w:rsid w:val="007E58BC"/>
    <w:rsid w:val="007F1B15"/>
    <w:rsid w:val="007F2C8A"/>
    <w:rsid w:val="007F3BD4"/>
    <w:rsid w:val="007F67F2"/>
    <w:rsid w:val="007F7D49"/>
    <w:rsid w:val="00801AC1"/>
    <w:rsid w:val="00803F9C"/>
    <w:rsid w:val="00804C44"/>
    <w:rsid w:val="00805AE2"/>
    <w:rsid w:val="00805E18"/>
    <w:rsid w:val="00812755"/>
    <w:rsid w:val="00824EBC"/>
    <w:rsid w:val="00826669"/>
    <w:rsid w:val="00832442"/>
    <w:rsid w:val="008335AF"/>
    <w:rsid w:val="0083707B"/>
    <w:rsid w:val="008374B5"/>
    <w:rsid w:val="008378CA"/>
    <w:rsid w:val="00837CC3"/>
    <w:rsid w:val="00842FFA"/>
    <w:rsid w:val="00846752"/>
    <w:rsid w:val="0084728C"/>
    <w:rsid w:val="00857AF3"/>
    <w:rsid w:val="0086278A"/>
    <w:rsid w:val="00870BB4"/>
    <w:rsid w:val="0088093B"/>
    <w:rsid w:val="008818AD"/>
    <w:rsid w:val="00881B5A"/>
    <w:rsid w:val="00883D47"/>
    <w:rsid w:val="00884B32"/>
    <w:rsid w:val="00886B46"/>
    <w:rsid w:val="00887C51"/>
    <w:rsid w:val="00887C91"/>
    <w:rsid w:val="00895142"/>
    <w:rsid w:val="00895EA3"/>
    <w:rsid w:val="0089677B"/>
    <w:rsid w:val="008A7B4B"/>
    <w:rsid w:val="008B30A8"/>
    <w:rsid w:val="008B5420"/>
    <w:rsid w:val="008B7F10"/>
    <w:rsid w:val="008C1660"/>
    <w:rsid w:val="008C2D0E"/>
    <w:rsid w:val="008C33A9"/>
    <w:rsid w:val="008C3BB2"/>
    <w:rsid w:val="008C6CD5"/>
    <w:rsid w:val="008C76D3"/>
    <w:rsid w:val="008D30E7"/>
    <w:rsid w:val="008D55A8"/>
    <w:rsid w:val="008E0068"/>
    <w:rsid w:val="008E242F"/>
    <w:rsid w:val="008E29CF"/>
    <w:rsid w:val="008E47F3"/>
    <w:rsid w:val="008E4EA0"/>
    <w:rsid w:val="008E6E0B"/>
    <w:rsid w:val="008E7B5E"/>
    <w:rsid w:val="008F47FA"/>
    <w:rsid w:val="008F5507"/>
    <w:rsid w:val="008F7BFD"/>
    <w:rsid w:val="0091581C"/>
    <w:rsid w:val="00917A95"/>
    <w:rsid w:val="0092062F"/>
    <w:rsid w:val="00922B13"/>
    <w:rsid w:val="00922D3D"/>
    <w:rsid w:val="00923300"/>
    <w:rsid w:val="00931DBA"/>
    <w:rsid w:val="00931F61"/>
    <w:rsid w:val="00935088"/>
    <w:rsid w:val="00937837"/>
    <w:rsid w:val="009379A1"/>
    <w:rsid w:val="00942139"/>
    <w:rsid w:val="00945F6E"/>
    <w:rsid w:val="00946EE9"/>
    <w:rsid w:val="00950132"/>
    <w:rsid w:val="0095775B"/>
    <w:rsid w:val="0096070B"/>
    <w:rsid w:val="00961334"/>
    <w:rsid w:val="00962651"/>
    <w:rsid w:val="00962D82"/>
    <w:rsid w:val="00972CE1"/>
    <w:rsid w:val="00980152"/>
    <w:rsid w:val="00985BD4"/>
    <w:rsid w:val="00992D3E"/>
    <w:rsid w:val="00994B3C"/>
    <w:rsid w:val="00997C02"/>
    <w:rsid w:val="009A00D8"/>
    <w:rsid w:val="009A144B"/>
    <w:rsid w:val="009A24E0"/>
    <w:rsid w:val="009A49D8"/>
    <w:rsid w:val="009B1BA5"/>
    <w:rsid w:val="009B21AA"/>
    <w:rsid w:val="009B467C"/>
    <w:rsid w:val="009B4BD1"/>
    <w:rsid w:val="009C112B"/>
    <w:rsid w:val="009C2407"/>
    <w:rsid w:val="009C7334"/>
    <w:rsid w:val="009D160B"/>
    <w:rsid w:val="009D1A58"/>
    <w:rsid w:val="009D34CD"/>
    <w:rsid w:val="009D3ED8"/>
    <w:rsid w:val="009D7985"/>
    <w:rsid w:val="009D7E5A"/>
    <w:rsid w:val="009E21D9"/>
    <w:rsid w:val="009E4420"/>
    <w:rsid w:val="009E4426"/>
    <w:rsid w:val="009F1466"/>
    <w:rsid w:val="009F3983"/>
    <w:rsid w:val="009F4466"/>
    <w:rsid w:val="009F577C"/>
    <w:rsid w:val="009F68F1"/>
    <w:rsid w:val="009F69DE"/>
    <w:rsid w:val="00A06759"/>
    <w:rsid w:val="00A06DF1"/>
    <w:rsid w:val="00A075B6"/>
    <w:rsid w:val="00A07C89"/>
    <w:rsid w:val="00A13ADC"/>
    <w:rsid w:val="00A1759B"/>
    <w:rsid w:val="00A21E8B"/>
    <w:rsid w:val="00A242A6"/>
    <w:rsid w:val="00A26B12"/>
    <w:rsid w:val="00A310F9"/>
    <w:rsid w:val="00A316B9"/>
    <w:rsid w:val="00A34A11"/>
    <w:rsid w:val="00A35BB7"/>
    <w:rsid w:val="00A42A5E"/>
    <w:rsid w:val="00A47DF7"/>
    <w:rsid w:val="00A522D9"/>
    <w:rsid w:val="00A52576"/>
    <w:rsid w:val="00A53B06"/>
    <w:rsid w:val="00A55AA8"/>
    <w:rsid w:val="00A649F9"/>
    <w:rsid w:val="00A67D6B"/>
    <w:rsid w:val="00A70054"/>
    <w:rsid w:val="00A70D7C"/>
    <w:rsid w:val="00A71C52"/>
    <w:rsid w:val="00A75A19"/>
    <w:rsid w:val="00A75AEB"/>
    <w:rsid w:val="00A8045C"/>
    <w:rsid w:val="00A91631"/>
    <w:rsid w:val="00A94C5F"/>
    <w:rsid w:val="00A95C37"/>
    <w:rsid w:val="00A96B96"/>
    <w:rsid w:val="00AA56EE"/>
    <w:rsid w:val="00AA6E88"/>
    <w:rsid w:val="00AB6BB0"/>
    <w:rsid w:val="00AD5D74"/>
    <w:rsid w:val="00AD70EF"/>
    <w:rsid w:val="00AD7172"/>
    <w:rsid w:val="00AE0F7C"/>
    <w:rsid w:val="00AE2502"/>
    <w:rsid w:val="00AF104C"/>
    <w:rsid w:val="00AF36D8"/>
    <w:rsid w:val="00B00659"/>
    <w:rsid w:val="00B03459"/>
    <w:rsid w:val="00B03AE4"/>
    <w:rsid w:val="00B03F3B"/>
    <w:rsid w:val="00B04214"/>
    <w:rsid w:val="00B051BD"/>
    <w:rsid w:val="00B22815"/>
    <w:rsid w:val="00B27546"/>
    <w:rsid w:val="00B30629"/>
    <w:rsid w:val="00B322DD"/>
    <w:rsid w:val="00B340FC"/>
    <w:rsid w:val="00B34913"/>
    <w:rsid w:val="00B43BE3"/>
    <w:rsid w:val="00B464BA"/>
    <w:rsid w:val="00B466E6"/>
    <w:rsid w:val="00B467D0"/>
    <w:rsid w:val="00B51A3E"/>
    <w:rsid w:val="00B529D6"/>
    <w:rsid w:val="00B62143"/>
    <w:rsid w:val="00B725DD"/>
    <w:rsid w:val="00B726F1"/>
    <w:rsid w:val="00B7361E"/>
    <w:rsid w:val="00B747B3"/>
    <w:rsid w:val="00B807AF"/>
    <w:rsid w:val="00B81976"/>
    <w:rsid w:val="00B821BB"/>
    <w:rsid w:val="00B90D81"/>
    <w:rsid w:val="00BA7629"/>
    <w:rsid w:val="00BA78B2"/>
    <w:rsid w:val="00BB245E"/>
    <w:rsid w:val="00BB486B"/>
    <w:rsid w:val="00BB4BA0"/>
    <w:rsid w:val="00BB71B6"/>
    <w:rsid w:val="00BC356B"/>
    <w:rsid w:val="00BC47CE"/>
    <w:rsid w:val="00BC676E"/>
    <w:rsid w:val="00BC7D05"/>
    <w:rsid w:val="00BC7F6D"/>
    <w:rsid w:val="00BD749A"/>
    <w:rsid w:val="00BF16C1"/>
    <w:rsid w:val="00BF2628"/>
    <w:rsid w:val="00BF3F00"/>
    <w:rsid w:val="00C011E5"/>
    <w:rsid w:val="00C03625"/>
    <w:rsid w:val="00C051D2"/>
    <w:rsid w:val="00C061E1"/>
    <w:rsid w:val="00C07BB5"/>
    <w:rsid w:val="00C10E20"/>
    <w:rsid w:val="00C23032"/>
    <w:rsid w:val="00C23AE6"/>
    <w:rsid w:val="00C27D3F"/>
    <w:rsid w:val="00C37413"/>
    <w:rsid w:val="00C41C1A"/>
    <w:rsid w:val="00C446D7"/>
    <w:rsid w:val="00C5628A"/>
    <w:rsid w:val="00C625A1"/>
    <w:rsid w:val="00C62D32"/>
    <w:rsid w:val="00C62FEB"/>
    <w:rsid w:val="00C64CA5"/>
    <w:rsid w:val="00C676A1"/>
    <w:rsid w:val="00C71592"/>
    <w:rsid w:val="00C76CA2"/>
    <w:rsid w:val="00C84E31"/>
    <w:rsid w:val="00C85ED7"/>
    <w:rsid w:val="00C9013E"/>
    <w:rsid w:val="00C94DE8"/>
    <w:rsid w:val="00C9517E"/>
    <w:rsid w:val="00C95EFB"/>
    <w:rsid w:val="00CA0145"/>
    <w:rsid w:val="00CA2B8C"/>
    <w:rsid w:val="00CA33BE"/>
    <w:rsid w:val="00CA523C"/>
    <w:rsid w:val="00CA5907"/>
    <w:rsid w:val="00CA612B"/>
    <w:rsid w:val="00CB0296"/>
    <w:rsid w:val="00CB3951"/>
    <w:rsid w:val="00CB3C4B"/>
    <w:rsid w:val="00CB3E85"/>
    <w:rsid w:val="00CB4C28"/>
    <w:rsid w:val="00CB62B4"/>
    <w:rsid w:val="00CC0D03"/>
    <w:rsid w:val="00CC396F"/>
    <w:rsid w:val="00CC76D5"/>
    <w:rsid w:val="00CC7F08"/>
    <w:rsid w:val="00CD1DFC"/>
    <w:rsid w:val="00CD5022"/>
    <w:rsid w:val="00CD5B57"/>
    <w:rsid w:val="00CD6454"/>
    <w:rsid w:val="00CE0727"/>
    <w:rsid w:val="00CE5BC0"/>
    <w:rsid w:val="00CE6585"/>
    <w:rsid w:val="00CF0F93"/>
    <w:rsid w:val="00CF2948"/>
    <w:rsid w:val="00CF4309"/>
    <w:rsid w:val="00CF4605"/>
    <w:rsid w:val="00D00F0E"/>
    <w:rsid w:val="00D04FDC"/>
    <w:rsid w:val="00D05E47"/>
    <w:rsid w:val="00D10D12"/>
    <w:rsid w:val="00D1215A"/>
    <w:rsid w:val="00D1355E"/>
    <w:rsid w:val="00D169B6"/>
    <w:rsid w:val="00D1719F"/>
    <w:rsid w:val="00D230E4"/>
    <w:rsid w:val="00D252DF"/>
    <w:rsid w:val="00D26B55"/>
    <w:rsid w:val="00D3086F"/>
    <w:rsid w:val="00D3247C"/>
    <w:rsid w:val="00D35799"/>
    <w:rsid w:val="00D45F4A"/>
    <w:rsid w:val="00D47586"/>
    <w:rsid w:val="00D4776D"/>
    <w:rsid w:val="00D47C3F"/>
    <w:rsid w:val="00D47C4C"/>
    <w:rsid w:val="00D63D61"/>
    <w:rsid w:val="00D65495"/>
    <w:rsid w:val="00D7074F"/>
    <w:rsid w:val="00D71746"/>
    <w:rsid w:val="00D718D7"/>
    <w:rsid w:val="00D7288D"/>
    <w:rsid w:val="00D72D38"/>
    <w:rsid w:val="00D7335A"/>
    <w:rsid w:val="00D73722"/>
    <w:rsid w:val="00D73E24"/>
    <w:rsid w:val="00D778F8"/>
    <w:rsid w:val="00D84AA4"/>
    <w:rsid w:val="00D85092"/>
    <w:rsid w:val="00D90CF4"/>
    <w:rsid w:val="00D91221"/>
    <w:rsid w:val="00D927D1"/>
    <w:rsid w:val="00DA3D03"/>
    <w:rsid w:val="00DA3F0B"/>
    <w:rsid w:val="00DB0050"/>
    <w:rsid w:val="00DB3962"/>
    <w:rsid w:val="00DC535A"/>
    <w:rsid w:val="00DC616B"/>
    <w:rsid w:val="00DC76E4"/>
    <w:rsid w:val="00DD0296"/>
    <w:rsid w:val="00DD492A"/>
    <w:rsid w:val="00DD6FCA"/>
    <w:rsid w:val="00DD76D3"/>
    <w:rsid w:val="00DE33D3"/>
    <w:rsid w:val="00DE52BD"/>
    <w:rsid w:val="00DE55B0"/>
    <w:rsid w:val="00DF068F"/>
    <w:rsid w:val="00DF307B"/>
    <w:rsid w:val="00DF62CA"/>
    <w:rsid w:val="00DF6E64"/>
    <w:rsid w:val="00E013AA"/>
    <w:rsid w:val="00E04603"/>
    <w:rsid w:val="00E05010"/>
    <w:rsid w:val="00E065E2"/>
    <w:rsid w:val="00E06A42"/>
    <w:rsid w:val="00E06B67"/>
    <w:rsid w:val="00E104BD"/>
    <w:rsid w:val="00E108E7"/>
    <w:rsid w:val="00E211D2"/>
    <w:rsid w:val="00E22A1D"/>
    <w:rsid w:val="00E30AA8"/>
    <w:rsid w:val="00E321D9"/>
    <w:rsid w:val="00E4251F"/>
    <w:rsid w:val="00E44BF6"/>
    <w:rsid w:val="00E54405"/>
    <w:rsid w:val="00E54C44"/>
    <w:rsid w:val="00E64955"/>
    <w:rsid w:val="00E6543D"/>
    <w:rsid w:val="00E70B26"/>
    <w:rsid w:val="00E713F6"/>
    <w:rsid w:val="00E71D38"/>
    <w:rsid w:val="00E72A9B"/>
    <w:rsid w:val="00E73798"/>
    <w:rsid w:val="00E81A44"/>
    <w:rsid w:val="00E84190"/>
    <w:rsid w:val="00E90145"/>
    <w:rsid w:val="00E9162B"/>
    <w:rsid w:val="00E92C92"/>
    <w:rsid w:val="00E9410B"/>
    <w:rsid w:val="00E941A8"/>
    <w:rsid w:val="00E944BE"/>
    <w:rsid w:val="00E94A67"/>
    <w:rsid w:val="00E96892"/>
    <w:rsid w:val="00EA005E"/>
    <w:rsid w:val="00EA496B"/>
    <w:rsid w:val="00EA5766"/>
    <w:rsid w:val="00EA6A6B"/>
    <w:rsid w:val="00EB0687"/>
    <w:rsid w:val="00EB6909"/>
    <w:rsid w:val="00EC567B"/>
    <w:rsid w:val="00ED249E"/>
    <w:rsid w:val="00ED553B"/>
    <w:rsid w:val="00ED5B2A"/>
    <w:rsid w:val="00ED75ED"/>
    <w:rsid w:val="00EE34DA"/>
    <w:rsid w:val="00EE66EF"/>
    <w:rsid w:val="00EF551D"/>
    <w:rsid w:val="00F01964"/>
    <w:rsid w:val="00F11960"/>
    <w:rsid w:val="00F16030"/>
    <w:rsid w:val="00F234A8"/>
    <w:rsid w:val="00F32C9C"/>
    <w:rsid w:val="00F35793"/>
    <w:rsid w:val="00F3614E"/>
    <w:rsid w:val="00F42C1E"/>
    <w:rsid w:val="00F42D5D"/>
    <w:rsid w:val="00F44A5A"/>
    <w:rsid w:val="00F45E7B"/>
    <w:rsid w:val="00F505E3"/>
    <w:rsid w:val="00F5320C"/>
    <w:rsid w:val="00F56BBE"/>
    <w:rsid w:val="00F56F80"/>
    <w:rsid w:val="00F6015B"/>
    <w:rsid w:val="00F6193B"/>
    <w:rsid w:val="00F66139"/>
    <w:rsid w:val="00F70F00"/>
    <w:rsid w:val="00F734BF"/>
    <w:rsid w:val="00F8577B"/>
    <w:rsid w:val="00F97D91"/>
    <w:rsid w:val="00FA11D2"/>
    <w:rsid w:val="00FA2677"/>
    <w:rsid w:val="00FA2E32"/>
    <w:rsid w:val="00FA624B"/>
    <w:rsid w:val="00FA65AC"/>
    <w:rsid w:val="00FA696A"/>
    <w:rsid w:val="00FB25A5"/>
    <w:rsid w:val="00FB5D5E"/>
    <w:rsid w:val="00FB60B9"/>
    <w:rsid w:val="00FB6A37"/>
    <w:rsid w:val="00FB7C4A"/>
    <w:rsid w:val="00FC6B19"/>
    <w:rsid w:val="00FD2600"/>
    <w:rsid w:val="00FD63E2"/>
    <w:rsid w:val="00FD7712"/>
    <w:rsid w:val="00FD7EEA"/>
    <w:rsid w:val="00FE0BD4"/>
    <w:rsid w:val="00FE0EB1"/>
    <w:rsid w:val="00FE1FF0"/>
    <w:rsid w:val="00FF0A09"/>
    <w:rsid w:val="00FF3C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2625991-9194-4CA2-A66C-1F9327C8F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ind w:right="-1414"/>
      <w:outlineLvl w:val="0"/>
    </w:pPr>
    <w:rPr>
      <w:rFonts w:ascii="Arial" w:hAnsi="Arial" w:cs="Arial"/>
      <w:b/>
      <w:bCs/>
      <w:u w:val="single"/>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outlineLvl w:val="2"/>
    </w:pPr>
    <w:rPr>
      <w:rFonts w:ascii="Arial" w:hAnsi="Arial" w:cs="Arial"/>
      <w:b/>
      <w:bCs/>
      <w:u w:val="single"/>
    </w:rPr>
  </w:style>
  <w:style w:type="paragraph" w:styleId="Heading4">
    <w:name w:val="heading 4"/>
    <w:basedOn w:val="Normal"/>
    <w:next w:val="Normal"/>
    <w:qFormat/>
    <w:pPr>
      <w:keepNext/>
      <w:numPr>
        <w:numId w:val="3"/>
      </w:numPr>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hanging="540"/>
    </w:pPr>
    <w:rPr>
      <w:rFonts w:ascii="Arial" w:hAnsi="Arial" w:cs="Arial"/>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rPr>
      <w:lang w:val="x-none"/>
    </w:rPr>
  </w:style>
  <w:style w:type="character" w:styleId="PageNumber">
    <w:name w:val="page number"/>
    <w:basedOn w:val="DefaultParagraphFont"/>
    <w:semiHidden/>
  </w:style>
  <w:style w:type="paragraph" w:customStyle="1" w:styleId="xl33">
    <w:name w:val="xl33"/>
    <w:basedOn w:val="Normal"/>
    <w:pPr>
      <w:spacing w:before="100" w:beforeAutospacing="1" w:after="100" w:afterAutospacing="1"/>
      <w:jc w:val="center"/>
    </w:pPr>
    <w:rPr>
      <w:rFonts w:ascii="Arial" w:eastAsia="Arial Unicode MS" w:hAnsi="Arial" w:cs="Arial"/>
    </w:rPr>
  </w:style>
  <w:style w:type="paragraph" w:customStyle="1" w:styleId="xl27">
    <w:name w:val="xl27"/>
    <w:basedOn w:val="Normal"/>
    <w:pPr>
      <w:spacing w:before="100" w:beforeAutospacing="1" w:after="100" w:afterAutospacing="1"/>
    </w:pPr>
    <w:rPr>
      <w:rFonts w:ascii="Arial" w:eastAsia="Arial Unicode MS" w:hAnsi="Arial" w:cs="Arial"/>
      <w:b/>
      <w:bCs/>
    </w:rPr>
  </w:style>
  <w:style w:type="paragraph" w:styleId="BodyText">
    <w:name w:val="Body Text"/>
    <w:basedOn w:val="Normal"/>
    <w:semiHidden/>
    <w:pPr>
      <w:jc w:val="both"/>
    </w:pPr>
    <w:rPr>
      <w:rFonts w:ascii="Arial" w:hAnsi="Arial"/>
      <w:b/>
      <w:bCs/>
      <w:i/>
      <w:iC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font5">
    <w:name w:val="font5"/>
    <w:basedOn w:val="Normal"/>
    <w:pPr>
      <w:spacing w:before="100" w:beforeAutospacing="1" w:after="100" w:afterAutospacing="1"/>
    </w:pPr>
    <w:rPr>
      <w:rFonts w:ascii="Tahoma" w:eastAsia="Arial Unicode MS" w:hAnsi="Tahoma" w:cs="Tahoma"/>
      <w:color w:val="000000"/>
      <w:sz w:val="16"/>
      <w:szCs w:val="16"/>
    </w:rPr>
  </w:style>
  <w:style w:type="paragraph" w:customStyle="1" w:styleId="font6">
    <w:name w:val="font6"/>
    <w:basedOn w:val="Normal"/>
    <w:pPr>
      <w:spacing w:before="100" w:beforeAutospacing="1" w:after="100" w:afterAutospacing="1"/>
    </w:pPr>
    <w:rPr>
      <w:rFonts w:ascii="Tahoma" w:eastAsia="Arial Unicode MS" w:hAnsi="Tahoma" w:cs="Tahoma"/>
      <w:b/>
      <w:bCs/>
      <w:color w:val="000000"/>
      <w:sz w:val="16"/>
      <w:szCs w:val="16"/>
    </w:rPr>
  </w:style>
  <w:style w:type="paragraph" w:customStyle="1" w:styleId="xl25">
    <w:name w:val="xl25"/>
    <w:basedOn w:val="Normal"/>
    <w:pPr>
      <w:spacing w:before="100" w:beforeAutospacing="1" w:after="100" w:afterAutospacing="1"/>
    </w:pPr>
    <w:rPr>
      <w:rFonts w:ascii="Arial" w:eastAsia="Arial Unicode MS" w:hAnsi="Arial" w:cs="Arial"/>
      <w:b/>
      <w:bCs/>
    </w:rPr>
  </w:style>
  <w:style w:type="paragraph" w:customStyle="1" w:styleId="xl26">
    <w:name w:val="xl26"/>
    <w:basedOn w:val="Normal"/>
    <w:pPr>
      <w:spacing w:before="100" w:beforeAutospacing="1" w:after="100" w:afterAutospacing="1"/>
    </w:pPr>
    <w:rPr>
      <w:rFonts w:ascii="Arial" w:eastAsia="Arial Unicode MS" w:hAnsi="Arial" w:cs="Arial"/>
    </w:rPr>
  </w:style>
  <w:style w:type="paragraph" w:customStyle="1" w:styleId="xl28">
    <w:name w:val="xl28"/>
    <w:basedOn w:val="Normal"/>
    <w:pPr>
      <w:spacing w:before="100" w:beforeAutospacing="1" w:after="100" w:afterAutospacing="1"/>
    </w:pPr>
    <w:rPr>
      <w:rFonts w:ascii="Arial" w:eastAsia="Arial Unicode MS" w:hAnsi="Arial" w:cs="Arial"/>
      <w:b/>
      <w:bCs/>
    </w:rPr>
  </w:style>
  <w:style w:type="paragraph" w:customStyle="1" w:styleId="xl29">
    <w:name w:val="xl29"/>
    <w:basedOn w:val="Normal"/>
    <w:pPr>
      <w:spacing w:before="100" w:beforeAutospacing="1" w:after="100" w:afterAutospacing="1"/>
    </w:pPr>
    <w:rPr>
      <w:rFonts w:ascii="Arial" w:eastAsia="Arial Unicode MS" w:hAnsi="Arial" w:cs="Arial"/>
    </w:rPr>
  </w:style>
  <w:style w:type="paragraph" w:customStyle="1" w:styleId="xl30">
    <w:name w:val="xl30"/>
    <w:basedOn w:val="Normal"/>
    <w:pPr>
      <w:spacing w:before="100" w:beforeAutospacing="1" w:after="100" w:afterAutospacing="1"/>
      <w:jc w:val="center"/>
    </w:pPr>
    <w:rPr>
      <w:rFonts w:ascii="Arial" w:eastAsia="Arial Unicode MS" w:hAnsi="Arial" w:cs="Arial"/>
      <w:b/>
      <w:bCs/>
    </w:rPr>
  </w:style>
  <w:style w:type="paragraph" w:customStyle="1" w:styleId="xl31">
    <w:name w:val="xl31"/>
    <w:basedOn w:val="Normal"/>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2">
    <w:name w:val="xl32"/>
    <w:basedOn w:val="Normal"/>
    <w:pPr>
      <w:pBdr>
        <w:top w:val="single" w:sz="4" w:space="0" w:color="auto"/>
        <w:left w:val="single" w:sz="4" w:space="0" w:color="auto"/>
        <w:right w:val="single" w:sz="4" w:space="0" w:color="auto"/>
      </w:pBdr>
      <w:shd w:val="clear" w:color="auto" w:fill="FFCC99"/>
      <w:spacing w:before="100" w:beforeAutospacing="1" w:after="100" w:afterAutospacing="1"/>
      <w:jc w:val="center"/>
    </w:pPr>
    <w:rPr>
      <w:rFonts w:ascii="Arial" w:eastAsia="Arial Unicode MS" w:hAnsi="Arial" w:cs="Arial"/>
      <w:b/>
      <w:bCs/>
    </w:rPr>
  </w:style>
  <w:style w:type="paragraph" w:customStyle="1" w:styleId="xl34">
    <w:name w:val="xl34"/>
    <w:basedOn w:val="Normal"/>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5">
    <w:name w:val="xl35"/>
    <w:basedOn w:val="Normal"/>
    <w:pPr>
      <w:pBdr>
        <w:left w:val="single" w:sz="4" w:space="0" w:color="auto"/>
        <w:bottom w:val="single" w:sz="4" w:space="0" w:color="auto"/>
        <w:right w:val="single" w:sz="4" w:space="0" w:color="auto"/>
      </w:pBdr>
      <w:shd w:val="clear" w:color="auto" w:fill="FFCC99"/>
      <w:spacing w:before="100" w:beforeAutospacing="1" w:after="100" w:afterAutospacing="1"/>
      <w:jc w:val="center"/>
    </w:pPr>
    <w:rPr>
      <w:rFonts w:ascii="Arial" w:eastAsia="Arial Unicode MS" w:hAnsi="Arial" w:cs="Arial"/>
      <w:b/>
      <w:bCs/>
    </w:rPr>
  </w:style>
  <w:style w:type="paragraph" w:customStyle="1" w:styleId="xl36">
    <w:name w:val="xl36"/>
    <w:basedOn w:val="Normal"/>
    <w:pPr>
      <w:spacing w:before="100" w:beforeAutospacing="1" w:after="100" w:afterAutospacing="1"/>
    </w:pPr>
    <w:rPr>
      <w:rFonts w:ascii="Arial" w:eastAsia="Arial Unicode MS" w:hAnsi="Arial" w:cs="Arial"/>
      <w:b/>
      <w:bCs/>
    </w:rPr>
  </w:style>
  <w:style w:type="paragraph" w:customStyle="1" w:styleId="xl37">
    <w:name w:val="xl37"/>
    <w:basedOn w:val="Normal"/>
    <w:pPr>
      <w:shd w:val="clear" w:color="auto" w:fill="FFCC99"/>
      <w:spacing w:before="100" w:beforeAutospacing="1" w:after="100" w:afterAutospacing="1"/>
      <w:jc w:val="center"/>
    </w:pPr>
    <w:rPr>
      <w:rFonts w:ascii="Arial" w:eastAsia="Arial Unicode MS" w:hAnsi="Arial" w:cs="Arial"/>
      <w:b/>
      <w:bCs/>
    </w:rPr>
  </w:style>
  <w:style w:type="paragraph" w:customStyle="1" w:styleId="xl38">
    <w:name w:val="xl38"/>
    <w:basedOn w:val="Normal"/>
    <w:pPr>
      <w:spacing w:before="100" w:beforeAutospacing="1" w:after="100" w:afterAutospacing="1"/>
    </w:pPr>
    <w:rPr>
      <w:rFonts w:ascii="Arial" w:eastAsia="Arial Unicode MS" w:hAnsi="Arial" w:cs="Arial"/>
    </w:rPr>
  </w:style>
  <w:style w:type="paragraph" w:customStyle="1" w:styleId="xl39">
    <w:name w:val="xl39"/>
    <w:basedOn w:val="Normal"/>
    <w:pPr>
      <w:spacing w:before="100" w:beforeAutospacing="1" w:after="100" w:afterAutospacing="1"/>
    </w:pPr>
    <w:rPr>
      <w:rFonts w:ascii="Arial" w:eastAsia="Arial Unicode MS" w:hAnsi="Arial" w:cs="Arial"/>
    </w:rPr>
  </w:style>
  <w:style w:type="paragraph" w:customStyle="1" w:styleId="xl40">
    <w:name w:val="xl40"/>
    <w:basedOn w:val="Normal"/>
    <w:pPr>
      <w:spacing w:before="100" w:beforeAutospacing="1" w:after="100" w:afterAutospacing="1"/>
    </w:pPr>
    <w:rPr>
      <w:rFonts w:ascii="Arial" w:eastAsia="Arial Unicode MS" w:hAnsi="Arial" w:cs="Arial"/>
      <w:b/>
      <w:bCs/>
    </w:rPr>
  </w:style>
  <w:style w:type="paragraph" w:customStyle="1" w:styleId="xl41">
    <w:name w:val="xl41"/>
    <w:basedOn w:val="Normal"/>
    <w:pPr>
      <w:shd w:val="clear" w:color="auto" w:fill="FFCC99"/>
      <w:spacing w:before="100" w:beforeAutospacing="1" w:after="100" w:afterAutospacing="1"/>
    </w:pPr>
    <w:rPr>
      <w:rFonts w:ascii="Arial" w:eastAsia="Arial Unicode MS" w:hAnsi="Arial" w:cs="Arial"/>
      <w:b/>
      <w:bCs/>
    </w:rPr>
  </w:style>
  <w:style w:type="paragraph" w:customStyle="1" w:styleId="xl42">
    <w:name w:val="xl42"/>
    <w:basedOn w:val="Normal"/>
    <w:pPr>
      <w:spacing w:before="100" w:beforeAutospacing="1" w:after="100" w:afterAutospacing="1"/>
    </w:pPr>
    <w:rPr>
      <w:rFonts w:ascii="Arial" w:eastAsia="Arial Unicode MS" w:hAnsi="Arial" w:cs="Arial"/>
    </w:rPr>
  </w:style>
  <w:style w:type="paragraph" w:customStyle="1" w:styleId="xl43">
    <w:name w:val="xl43"/>
    <w:basedOn w:val="Normal"/>
    <w:pPr>
      <w:pBdr>
        <w:top w:val="single" w:sz="4" w:space="0" w:color="auto"/>
      </w:pBdr>
      <w:spacing w:before="100" w:beforeAutospacing="1" w:after="100" w:afterAutospacing="1"/>
    </w:pPr>
    <w:rPr>
      <w:rFonts w:ascii="Arial" w:eastAsia="Arial Unicode MS" w:hAnsi="Arial" w:cs="Arial"/>
    </w:rPr>
  </w:style>
  <w:style w:type="paragraph" w:customStyle="1" w:styleId="xl44">
    <w:name w:val="xl44"/>
    <w:basedOn w:val="Normal"/>
    <w:pPr>
      <w:pBdr>
        <w:top w:val="single" w:sz="4" w:space="0" w:color="auto"/>
      </w:pBdr>
      <w:spacing w:before="100" w:beforeAutospacing="1" w:after="100" w:afterAutospacing="1"/>
    </w:pPr>
    <w:rPr>
      <w:rFonts w:ascii="Arial" w:eastAsia="Arial Unicode MS" w:hAnsi="Arial" w:cs="Arial"/>
      <w:b/>
      <w:bCs/>
    </w:rPr>
  </w:style>
  <w:style w:type="paragraph" w:customStyle="1" w:styleId="xl45">
    <w:name w:val="xl45"/>
    <w:basedOn w:val="Normal"/>
    <w:pPr>
      <w:pBdr>
        <w:top w:val="single" w:sz="4" w:space="0" w:color="auto"/>
      </w:pBdr>
      <w:shd w:val="clear" w:color="auto" w:fill="FFCC99"/>
      <w:spacing w:before="100" w:beforeAutospacing="1" w:after="100" w:afterAutospacing="1"/>
    </w:pPr>
    <w:rPr>
      <w:rFonts w:ascii="Arial" w:eastAsia="Arial Unicode MS" w:hAnsi="Arial" w:cs="Arial"/>
      <w:b/>
      <w:bCs/>
    </w:rPr>
  </w:style>
  <w:style w:type="paragraph" w:customStyle="1" w:styleId="xl46">
    <w:name w:val="xl46"/>
    <w:basedOn w:val="Normal"/>
    <w:pPr>
      <w:spacing w:before="100" w:beforeAutospacing="1" w:after="100" w:afterAutospacing="1"/>
    </w:pPr>
    <w:rPr>
      <w:rFonts w:ascii="Arial" w:eastAsia="Arial Unicode MS" w:hAnsi="Arial" w:cs="Arial"/>
      <w:b/>
      <w:bCs/>
    </w:rPr>
  </w:style>
  <w:style w:type="paragraph" w:customStyle="1" w:styleId="xl47">
    <w:name w:val="xl47"/>
    <w:basedOn w:val="Normal"/>
    <w:pPr>
      <w:pBdr>
        <w:bottom w:val="double" w:sz="6" w:space="0" w:color="auto"/>
      </w:pBdr>
      <w:spacing w:before="100" w:beforeAutospacing="1" w:after="100" w:afterAutospacing="1"/>
    </w:pPr>
    <w:rPr>
      <w:rFonts w:ascii="Arial" w:eastAsia="Arial Unicode MS" w:hAnsi="Arial" w:cs="Arial"/>
    </w:rPr>
  </w:style>
  <w:style w:type="paragraph" w:customStyle="1" w:styleId="xl48">
    <w:name w:val="xl48"/>
    <w:basedOn w:val="Normal"/>
    <w:pPr>
      <w:pBdr>
        <w:bottom w:val="double" w:sz="6" w:space="0" w:color="auto"/>
      </w:pBdr>
      <w:spacing w:before="100" w:beforeAutospacing="1" w:after="100" w:afterAutospacing="1"/>
    </w:pPr>
    <w:rPr>
      <w:rFonts w:ascii="Arial" w:eastAsia="Arial Unicode MS" w:hAnsi="Arial" w:cs="Arial"/>
      <w:b/>
      <w:bCs/>
    </w:rPr>
  </w:style>
  <w:style w:type="paragraph" w:customStyle="1" w:styleId="xl49">
    <w:name w:val="xl49"/>
    <w:basedOn w:val="Normal"/>
    <w:pPr>
      <w:pBdr>
        <w:bottom w:val="double" w:sz="6" w:space="0" w:color="auto"/>
      </w:pBdr>
      <w:shd w:val="clear" w:color="auto" w:fill="FFCC99"/>
      <w:spacing w:before="100" w:beforeAutospacing="1" w:after="100" w:afterAutospacing="1"/>
    </w:pPr>
    <w:rPr>
      <w:rFonts w:ascii="Arial" w:eastAsia="Arial Unicode MS" w:hAnsi="Arial" w:cs="Arial"/>
      <w:b/>
      <w:bCs/>
    </w:rPr>
  </w:style>
  <w:style w:type="paragraph" w:customStyle="1" w:styleId="xl50">
    <w:name w:val="xl50"/>
    <w:basedOn w:val="Normal"/>
    <w:pPr>
      <w:pBdr>
        <w:top w:val="single" w:sz="4" w:space="0" w:color="auto"/>
        <w:left w:val="single" w:sz="4" w:space="0" w:color="auto"/>
        <w:right w:val="single" w:sz="4" w:space="0" w:color="auto"/>
      </w:pBdr>
      <w:spacing w:before="100" w:beforeAutospacing="1" w:after="100" w:afterAutospacing="1"/>
      <w:jc w:val="center"/>
    </w:pPr>
    <w:rPr>
      <w:rFonts w:ascii="Helv" w:eastAsia="Arial Unicode MS" w:hAnsi="Helv" w:cs="Arial Unicode MS"/>
      <w:b/>
      <w:bCs/>
    </w:rPr>
  </w:style>
  <w:style w:type="paragraph" w:customStyle="1" w:styleId="xl51">
    <w:name w:val="xl51"/>
    <w:basedOn w:val="Normal"/>
    <w:pPr>
      <w:pBdr>
        <w:left w:val="single" w:sz="4" w:space="0" w:color="auto"/>
        <w:bottom w:val="single" w:sz="4" w:space="0" w:color="auto"/>
        <w:right w:val="single" w:sz="4" w:space="0" w:color="auto"/>
      </w:pBdr>
      <w:spacing w:before="100" w:beforeAutospacing="1" w:after="100" w:afterAutospacing="1"/>
      <w:jc w:val="center"/>
    </w:pPr>
    <w:rPr>
      <w:rFonts w:ascii="Helv" w:eastAsia="Arial Unicode MS" w:hAnsi="Helv" w:cs="Arial Unicode MS"/>
      <w:b/>
      <w:bCs/>
    </w:rPr>
  </w:style>
  <w:style w:type="paragraph" w:customStyle="1" w:styleId="xl52">
    <w:name w:val="xl52"/>
    <w:basedOn w:val="Normal"/>
    <w:pPr>
      <w:pBdr>
        <w:bottom w:val="double" w:sz="6" w:space="0" w:color="auto"/>
      </w:pBdr>
      <w:spacing w:before="100" w:beforeAutospacing="1" w:after="100" w:afterAutospacing="1"/>
    </w:pPr>
    <w:rPr>
      <w:rFonts w:ascii="Arial" w:eastAsia="Arial Unicode MS" w:hAnsi="Arial" w:cs="Arial"/>
    </w:rPr>
  </w:style>
  <w:style w:type="paragraph" w:customStyle="1" w:styleId="xl53">
    <w:name w:val="xl53"/>
    <w:basedOn w:val="Normal"/>
    <w:pPr>
      <w:pBdr>
        <w:top w:val="single" w:sz="4" w:space="0" w:color="auto"/>
      </w:pBdr>
      <w:spacing w:before="100" w:beforeAutospacing="1" w:after="100" w:afterAutospacing="1"/>
    </w:pPr>
    <w:rPr>
      <w:rFonts w:ascii="Arial" w:eastAsia="Arial Unicode MS" w:hAnsi="Arial" w:cs="Arial"/>
    </w:rPr>
  </w:style>
  <w:style w:type="paragraph" w:customStyle="1" w:styleId="xl54">
    <w:name w:val="xl54"/>
    <w:basedOn w:val="Normal"/>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55">
    <w:name w:val="xl55"/>
    <w:basedOn w:val="Normal"/>
    <w:pPr>
      <w:pBdr>
        <w:left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56">
    <w:name w:val="xl56"/>
    <w:basedOn w:val="Normal"/>
    <w:pPr>
      <w:pBdr>
        <w:left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57">
    <w:name w:val="xl57"/>
    <w:basedOn w:val="Normal"/>
    <w:pPr>
      <w:spacing w:before="100" w:beforeAutospacing="1" w:after="100" w:afterAutospacing="1"/>
    </w:pPr>
    <w:rPr>
      <w:rFonts w:ascii="Arial" w:eastAsia="Arial Unicode MS" w:hAnsi="Arial" w:cs="Arial"/>
    </w:rPr>
  </w:style>
  <w:style w:type="paragraph" w:customStyle="1" w:styleId="xl58">
    <w:name w:val="xl58"/>
    <w:basedOn w:val="Normal"/>
    <w:pPr>
      <w:spacing w:before="100" w:beforeAutospacing="1" w:after="100" w:afterAutospacing="1"/>
    </w:pPr>
    <w:rPr>
      <w:rFonts w:ascii="Arial" w:eastAsia="Arial Unicode MS" w:hAnsi="Arial" w:cs="Arial"/>
    </w:rPr>
  </w:style>
  <w:style w:type="paragraph" w:customStyle="1" w:styleId="xl59">
    <w:name w:val="xl59"/>
    <w:basedOn w:val="Normal"/>
    <w:pPr>
      <w:spacing w:before="100" w:beforeAutospacing="1" w:after="100" w:afterAutospacing="1"/>
      <w:jc w:val="center"/>
    </w:pPr>
    <w:rPr>
      <w:rFonts w:ascii="Arial" w:eastAsia="Arial Unicode MS" w:hAnsi="Arial" w:cs="Arial"/>
      <w:b/>
      <w:bCs/>
    </w:rPr>
  </w:style>
  <w:style w:type="paragraph" w:customStyle="1" w:styleId="xl60">
    <w:name w:val="xl60"/>
    <w:basedOn w:val="Normal"/>
    <w:pPr>
      <w:spacing w:before="100" w:beforeAutospacing="1" w:after="100" w:afterAutospacing="1"/>
      <w:jc w:val="center"/>
    </w:pPr>
    <w:rPr>
      <w:rFonts w:ascii="Arial" w:eastAsia="Arial Unicode MS" w:hAnsi="Arial" w:cs="Arial"/>
    </w:rPr>
  </w:style>
  <w:style w:type="paragraph" w:customStyle="1" w:styleId="xl61">
    <w:name w:val="xl61"/>
    <w:basedOn w:val="Normal"/>
    <w:pPr>
      <w:spacing w:before="100" w:beforeAutospacing="1" w:after="100" w:afterAutospacing="1"/>
    </w:pPr>
    <w:rPr>
      <w:rFonts w:ascii="Arial" w:eastAsia="Arial Unicode MS" w:hAnsi="Arial" w:cs="Arial"/>
    </w:rPr>
  </w:style>
  <w:style w:type="paragraph" w:customStyle="1" w:styleId="xl62">
    <w:name w:val="xl62"/>
    <w:basedOn w:val="Normal"/>
    <w:pPr>
      <w:spacing w:before="100" w:beforeAutospacing="1" w:after="100" w:afterAutospacing="1"/>
    </w:pPr>
    <w:rPr>
      <w:rFonts w:ascii="Arial" w:eastAsia="Arial Unicode MS" w:hAnsi="Arial" w:cs="Arial"/>
    </w:rPr>
  </w:style>
  <w:style w:type="paragraph" w:customStyle="1" w:styleId="xl63">
    <w:name w:val="xl63"/>
    <w:basedOn w:val="Normal"/>
    <w:pPr>
      <w:pBdr>
        <w:top w:val="single" w:sz="4" w:space="0" w:color="auto"/>
      </w:pBdr>
      <w:spacing w:before="100" w:beforeAutospacing="1" w:after="100" w:afterAutospacing="1"/>
    </w:pPr>
    <w:rPr>
      <w:rFonts w:ascii="Arial" w:eastAsia="Arial Unicode MS" w:hAnsi="Arial" w:cs="Arial"/>
      <w:b/>
      <w:bCs/>
    </w:rPr>
  </w:style>
  <w:style w:type="paragraph" w:customStyle="1" w:styleId="xl64">
    <w:name w:val="xl64"/>
    <w:basedOn w:val="Normal"/>
    <w:pPr>
      <w:spacing w:before="100" w:beforeAutospacing="1" w:after="100" w:afterAutospacing="1"/>
    </w:pPr>
    <w:rPr>
      <w:rFonts w:ascii="Arial" w:eastAsia="Arial Unicode MS" w:hAnsi="Arial" w:cs="Arial"/>
      <w:b/>
      <w:bCs/>
      <w:sz w:val="28"/>
      <w:szCs w:val="28"/>
    </w:rPr>
  </w:style>
  <w:style w:type="paragraph" w:customStyle="1" w:styleId="xl65">
    <w:name w:val="xl65"/>
    <w:basedOn w:val="Normal"/>
    <w:pPr>
      <w:spacing w:before="100" w:beforeAutospacing="1" w:after="100" w:afterAutospacing="1"/>
    </w:pPr>
    <w:rPr>
      <w:rFonts w:ascii="Arial" w:eastAsia="Arial Unicode MS" w:hAnsi="Arial" w:cs="Arial"/>
      <w:b/>
      <w:bCs/>
      <w:sz w:val="28"/>
      <w:szCs w:val="28"/>
    </w:rPr>
  </w:style>
  <w:style w:type="paragraph" w:customStyle="1" w:styleId="xl66">
    <w:name w:val="xl66"/>
    <w:basedOn w:val="Normal"/>
    <w:pPr>
      <w:spacing w:before="100" w:beforeAutospacing="1" w:after="100" w:afterAutospacing="1"/>
    </w:pPr>
    <w:rPr>
      <w:rFonts w:ascii="Arial" w:eastAsia="Arial Unicode MS" w:hAnsi="Arial" w:cs="Arial"/>
    </w:rPr>
  </w:style>
  <w:style w:type="paragraph" w:customStyle="1" w:styleId="xl67">
    <w:name w:val="xl67"/>
    <w:basedOn w:val="Normal"/>
    <w:pPr>
      <w:spacing w:before="100" w:beforeAutospacing="1" w:after="100" w:afterAutospacing="1"/>
    </w:pPr>
    <w:rPr>
      <w:rFonts w:ascii="Arial" w:eastAsia="Arial Unicode MS" w:hAnsi="Arial" w:cs="Arial"/>
    </w:rPr>
  </w:style>
  <w:style w:type="paragraph" w:customStyle="1" w:styleId="xl68">
    <w:name w:val="xl68"/>
    <w:basedOn w:val="Normal"/>
    <w:pPr>
      <w:spacing w:before="100" w:beforeAutospacing="1" w:after="100" w:afterAutospacing="1"/>
    </w:pPr>
    <w:rPr>
      <w:rFonts w:ascii="Arial" w:eastAsia="Arial Unicode MS" w:hAnsi="Arial" w:cs="Arial"/>
    </w:rPr>
  </w:style>
  <w:style w:type="paragraph" w:customStyle="1" w:styleId="xl69">
    <w:name w:val="xl69"/>
    <w:basedOn w:val="Normal"/>
    <w:pPr>
      <w:spacing w:before="100" w:beforeAutospacing="1" w:after="100" w:afterAutospacing="1"/>
    </w:pPr>
    <w:rPr>
      <w:rFonts w:ascii="Arial" w:eastAsia="Arial Unicode MS" w:hAnsi="Arial" w:cs="Arial"/>
    </w:rPr>
  </w:style>
  <w:style w:type="paragraph" w:customStyle="1" w:styleId="xl70">
    <w:name w:val="xl70"/>
    <w:basedOn w:val="Normal"/>
    <w:pPr>
      <w:spacing w:before="100" w:beforeAutospacing="1" w:after="100" w:afterAutospacing="1"/>
    </w:pPr>
    <w:rPr>
      <w:rFonts w:ascii="Arial" w:eastAsia="Arial Unicode MS" w:hAnsi="Arial" w:cs="Arial"/>
      <w:b/>
      <w:bCs/>
    </w:rPr>
  </w:style>
  <w:style w:type="paragraph" w:customStyle="1" w:styleId="xl71">
    <w:name w:val="xl71"/>
    <w:basedOn w:val="Normal"/>
    <w:pPr>
      <w:shd w:val="clear" w:color="auto" w:fill="FFCC99"/>
      <w:spacing w:before="100" w:beforeAutospacing="1" w:after="100" w:afterAutospacing="1"/>
    </w:pPr>
    <w:rPr>
      <w:rFonts w:ascii="Arial" w:eastAsia="Arial Unicode MS" w:hAnsi="Arial" w:cs="Arial"/>
      <w:b/>
      <w:bCs/>
    </w:rPr>
  </w:style>
  <w:style w:type="paragraph" w:styleId="BalloonText">
    <w:name w:val="Balloon Text"/>
    <w:basedOn w:val="Normal"/>
    <w:link w:val="BalloonTextChar"/>
    <w:uiPriority w:val="99"/>
    <w:semiHidden/>
    <w:unhideWhenUsed/>
    <w:rsid w:val="00CF4605"/>
    <w:rPr>
      <w:rFonts w:ascii="Tahoma" w:hAnsi="Tahoma"/>
      <w:sz w:val="16"/>
      <w:szCs w:val="16"/>
      <w:lang w:val="x-none"/>
    </w:rPr>
  </w:style>
  <w:style w:type="character" w:customStyle="1" w:styleId="BalloonTextChar">
    <w:name w:val="Balloon Text Char"/>
    <w:link w:val="BalloonText"/>
    <w:uiPriority w:val="99"/>
    <w:semiHidden/>
    <w:rsid w:val="00CF4605"/>
    <w:rPr>
      <w:rFonts w:ascii="Tahoma" w:hAnsi="Tahoma" w:cs="Tahoma"/>
      <w:sz w:val="16"/>
      <w:szCs w:val="16"/>
      <w:lang w:eastAsia="en-US"/>
    </w:rPr>
  </w:style>
  <w:style w:type="table" w:styleId="TableGrid">
    <w:name w:val="Table Grid"/>
    <w:basedOn w:val="TableNormal"/>
    <w:uiPriority w:val="59"/>
    <w:rsid w:val="00B03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4420"/>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E06A42"/>
    <w:rPr>
      <w:sz w:val="24"/>
      <w:szCs w:val="24"/>
      <w:lang w:eastAsia="en-US"/>
    </w:rPr>
  </w:style>
  <w:style w:type="paragraph" w:customStyle="1" w:styleId="Body1">
    <w:name w:val="Body 1"/>
    <w:rsid w:val="00A522D9"/>
    <w:pPr>
      <w:outlineLvl w:val="0"/>
    </w:pPr>
    <w:rPr>
      <w:rFonts w:eastAsia="ヒラギノ角ゴ Pro W3"/>
      <w:color w:val="000000"/>
      <w:sz w:val="24"/>
      <w:lang w:val="en-US"/>
    </w:rPr>
  </w:style>
  <w:style w:type="paragraph" w:styleId="ListParagraph">
    <w:name w:val="List Paragraph"/>
    <w:basedOn w:val="Normal"/>
    <w:uiPriority w:val="34"/>
    <w:qFormat/>
    <w:rsid w:val="004B54FB"/>
    <w:pPr>
      <w:ind w:left="720"/>
    </w:pPr>
  </w:style>
  <w:style w:type="paragraph" w:styleId="FootnoteText">
    <w:name w:val="footnote text"/>
    <w:basedOn w:val="Normal"/>
    <w:link w:val="FootnoteTextChar"/>
    <w:uiPriority w:val="99"/>
    <w:semiHidden/>
    <w:unhideWhenUsed/>
    <w:rsid w:val="00063C6C"/>
    <w:rPr>
      <w:sz w:val="20"/>
      <w:szCs w:val="20"/>
    </w:rPr>
  </w:style>
  <w:style w:type="character" w:customStyle="1" w:styleId="FootnoteTextChar">
    <w:name w:val="Footnote Text Char"/>
    <w:link w:val="FootnoteText"/>
    <w:uiPriority w:val="99"/>
    <w:semiHidden/>
    <w:rsid w:val="00063C6C"/>
    <w:rPr>
      <w:lang w:eastAsia="en-US"/>
    </w:rPr>
  </w:style>
  <w:style w:type="character" w:styleId="FootnoteReference">
    <w:name w:val="footnote reference"/>
    <w:uiPriority w:val="99"/>
    <w:semiHidden/>
    <w:unhideWhenUsed/>
    <w:rsid w:val="00063C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0546">
      <w:bodyDiv w:val="1"/>
      <w:marLeft w:val="0"/>
      <w:marRight w:val="0"/>
      <w:marTop w:val="0"/>
      <w:marBottom w:val="0"/>
      <w:divBdr>
        <w:top w:val="none" w:sz="0" w:space="0" w:color="auto"/>
        <w:left w:val="none" w:sz="0" w:space="0" w:color="auto"/>
        <w:bottom w:val="none" w:sz="0" w:space="0" w:color="auto"/>
        <w:right w:val="none" w:sz="0" w:space="0" w:color="auto"/>
      </w:divBdr>
    </w:div>
    <w:div w:id="1340549257">
      <w:bodyDiv w:val="1"/>
      <w:marLeft w:val="0"/>
      <w:marRight w:val="0"/>
      <w:marTop w:val="0"/>
      <w:marBottom w:val="0"/>
      <w:divBdr>
        <w:top w:val="none" w:sz="0" w:space="0" w:color="auto"/>
        <w:left w:val="none" w:sz="0" w:space="0" w:color="auto"/>
        <w:bottom w:val="none" w:sz="0" w:space="0" w:color="auto"/>
        <w:right w:val="none" w:sz="0" w:space="0" w:color="auto"/>
      </w:divBdr>
    </w:div>
    <w:div w:id="1462727942">
      <w:bodyDiv w:val="1"/>
      <w:marLeft w:val="0"/>
      <w:marRight w:val="0"/>
      <w:marTop w:val="0"/>
      <w:marBottom w:val="0"/>
      <w:divBdr>
        <w:top w:val="none" w:sz="0" w:space="0" w:color="auto"/>
        <w:left w:val="none" w:sz="0" w:space="0" w:color="auto"/>
        <w:bottom w:val="none" w:sz="0" w:space="0" w:color="auto"/>
        <w:right w:val="none" w:sz="0" w:space="0" w:color="auto"/>
      </w:divBdr>
    </w:div>
    <w:div w:id="1593203781">
      <w:bodyDiv w:val="1"/>
      <w:marLeft w:val="0"/>
      <w:marRight w:val="0"/>
      <w:marTop w:val="0"/>
      <w:marBottom w:val="0"/>
      <w:divBdr>
        <w:top w:val="none" w:sz="0" w:space="0" w:color="auto"/>
        <w:left w:val="none" w:sz="0" w:space="0" w:color="auto"/>
        <w:bottom w:val="none" w:sz="0" w:space="0" w:color="auto"/>
        <w:right w:val="none" w:sz="0" w:space="0" w:color="auto"/>
      </w:divBdr>
    </w:div>
    <w:div w:id="1721322530">
      <w:bodyDiv w:val="1"/>
      <w:marLeft w:val="0"/>
      <w:marRight w:val="0"/>
      <w:marTop w:val="0"/>
      <w:marBottom w:val="0"/>
      <w:divBdr>
        <w:top w:val="none" w:sz="0" w:space="0" w:color="auto"/>
        <w:left w:val="none" w:sz="0" w:space="0" w:color="auto"/>
        <w:bottom w:val="none" w:sz="0" w:space="0" w:color="auto"/>
        <w:right w:val="none" w:sz="0" w:space="0" w:color="auto"/>
      </w:divBdr>
    </w:div>
    <w:div w:id="1759978364">
      <w:bodyDiv w:val="1"/>
      <w:marLeft w:val="0"/>
      <w:marRight w:val="0"/>
      <w:marTop w:val="0"/>
      <w:marBottom w:val="0"/>
      <w:divBdr>
        <w:top w:val="none" w:sz="0" w:space="0" w:color="auto"/>
        <w:left w:val="none" w:sz="0" w:space="0" w:color="auto"/>
        <w:bottom w:val="none" w:sz="0" w:space="0" w:color="auto"/>
        <w:right w:val="none" w:sz="0" w:space="0" w:color="auto"/>
      </w:divBdr>
    </w:div>
    <w:div w:id="1872644323">
      <w:bodyDiv w:val="1"/>
      <w:marLeft w:val="0"/>
      <w:marRight w:val="0"/>
      <w:marTop w:val="0"/>
      <w:marBottom w:val="0"/>
      <w:divBdr>
        <w:top w:val="none" w:sz="0" w:space="0" w:color="auto"/>
        <w:left w:val="none" w:sz="0" w:space="0" w:color="auto"/>
        <w:bottom w:val="none" w:sz="0" w:space="0" w:color="auto"/>
        <w:right w:val="none" w:sz="0" w:space="0" w:color="auto"/>
      </w:divBdr>
    </w:div>
    <w:div w:id="204702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nald.graham@hertsmere.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m.langford@hertsme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BD701-29BE-41E9-80EC-6D432D47B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1864</Words>
  <Characters>11279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Standard report template and guidance</vt:lpstr>
    </vt:vector>
  </TitlesOfParts>
  <Company>HERTSMERE BOROUGH COUNCIL</Company>
  <LinksUpToDate>false</LinksUpToDate>
  <CharactersWithSpaces>13117</CharactersWithSpaces>
  <SharedDoc>false</SharedDoc>
  <HLinks>
    <vt:vector size="12" baseType="variant">
      <vt:variant>
        <vt:i4>7340121</vt:i4>
      </vt:variant>
      <vt:variant>
        <vt:i4>3</vt:i4>
      </vt:variant>
      <vt:variant>
        <vt:i4>0</vt:i4>
      </vt:variant>
      <vt:variant>
        <vt:i4>5</vt:i4>
      </vt:variant>
      <vt:variant>
        <vt:lpwstr>https://intranet.hertsmere.gov.uk/Search-Results.aspx?search_keywords=style+guides</vt:lpwstr>
      </vt:variant>
      <vt:variant>
        <vt:lpwstr/>
      </vt:variant>
      <vt:variant>
        <vt:i4>7340121</vt:i4>
      </vt:variant>
      <vt:variant>
        <vt:i4>0</vt:i4>
      </vt:variant>
      <vt:variant>
        <vt:i4>0</vt:i4>
      </vt:variant>
      <vt:variant>
        <vt:i4>5</vt:i4>
      </vt:variant>
      <vt:variant>
        <vt:lpwstr>https://intranet.hertsmere.gov.uk/Search-Results.aspx?search_keywords=style+guides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Council  23 January 2019  Polling Districts and Polling Places Review 2018.pdf</dc:title>
  <dc:creator>Wrox Rehill</dc:creator>
  <cp:lastModifiedBy>Sam Langford</cp:lastModifiedBy>
  <cp:revision>2</cp:revision>
  <cp:lastPrinted>2018-12-18T10:16:00Z</cp:lastPrinted>
  <dcterms:created xsi:type="dcterms:W3CDTF">2019-01-15T17:01:00Z</dcterms:created>
  <dcterms:modified xsi:type="dcterms:W3CDTF">2019-01-30T16:50:05Z</dcterms:modified>
  <cp:keywords>
  </cp:keywords>
  <dc:subject>
  </dc:subject>
</cp:coreProperties>
</file>