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10875" w:rsidR="00210875" w:rsidP="00974BD5" w:rsidRDefault="00210875" w14:paraId="334B4385" w14:textId="3B83E302">
      <w:pPr>
        <w:widowControl w:val="0"/>
        <w:pBdr>
          <w:bottom w:val="single" w:color="auto" w:sz="4" w:space="1"/>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Times New Roman" w:cstheme="minorHAnsi"/>
          <w:b/>
          <w:iCs/>
          <w:sz w:val="24"/>
          <w:szCs w:val="24"/>
          <w:lang w:val="en-US"/>
        </w:rPr>
      </w:pPr>
      <w:r>
        <w:rPr>
          <w:rFonts w:eastAsia="Times New Roman" w:cstheme="minorHAnsi"/>
          <w:b/>
          <w:iCs/>
          <w:sz w:val="24"/>
          <w:szCs w:val="24"/>
          <w:lang w:val="en-US"/>
        </w:rPr>
        <w:t xml:space="preserve">HELAA </w:t>
      </w:r>
      <w:r w:rsidRPr="00210875">
        <w:rPr>
          <w:rFonts w:eastAsia="Times New Roman" w:cstheme="minorHAnsi"/>
          <w:b/>
          <w:iCs/>
          <w:sz w:val="24"/>
          <w:szCs w:val="24"/>
          <w:lang w:val="en-US"/>
        </w:rPr>
        <w:t>Methodology</w:t>
      </w:r>
      <w:r w:rsidR="00720B51">
        <w:rPr>
          <w:rFonts w:eastAsia="Times New Roman" w:cstheme="minorHAnsi"/>
          <w:b/>
          <w:iCs/>
          <w:sz w:val="24"/>
          <w:szCs w:val="24"/>
          <w:lang w:val="en-US"/>
        </w:rPr>
        <w:t xml:space="preserve"> </w:t>
      </w:r>
    </w:p>
    <w:p w:rsidR="00210875" w:rsidP="00210875" w:rsidRDefault="00210875" w14:paraId="696A224D"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53541A" w14:paraId="27B2CDC6"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r w:rsidRPr="009C2115">
        <w:rPr>
          <w:rFonts w:eastAsia="Times New Roman" w:cstheme="minorHAnsi"/>
          <w:noProof/>
          <w:szCs w:val="24"/>
          <w:lang w:eastAsia="en-GB"/>
        </w:rPr>
        <mc:AlternateContent>
          <mc:Choice Requires="wps">
            <w:drawing>
              <wp:anchor distT="0" distB="0" distL="114300" distR="114300" simplePos="0" relativeHeight="251661312" behindDoc="0" locked="0" layoutInCell="1" allowOverlap="1" wp14:editId="7CA43621" wp14:anchorId="75067009">
                <wp:simplePos x="0" y="0"/>
                <wp:positionH relativeFrom="column">
                  <wp:posOffset>68580</wp:posOffset>
                </wp:positionH>
                <wp:positionV relativeFrom="paragraph">
                  <wp:posOffset>147321</wp:posOffset>
                </wp:positionV>
                <wp:extent cx="5801995" cy="2682240"/>
                <wp:effectExtent l="0" t="0" r="2730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2682240"/>
                        </a:xfrm>
                        <a:prstGeom prst="rect">
                          <a:avLst/>
                        </a:prstGeom>
                        <a:solidFill>
                          <a:srgbClr val="FFFFFF"/>
                        </a:solidFill>
                        <a:ln w="9525">
                          <a:solidFill>
                            <a:srgbClr val="000000"/>
                          </a:solidFill>
                          <a:miter lim="800000"/>
                          <a:headEnd/>
                          <a:tailEnd/>
                        </a:ln>
                      </wps:spPr>
                      <wps:txbx>
                        <w:txbxContent>
                          <w:p w:rsidRPr="00BF2A95" w:rsidR="00494F32" w:rsidP="009C2115" w:rsidRDefault="00494F32" w14:paraId="59EE222D" w14:textId="77777777">
                            <w:pPr>
                              <w:pStyle w:val="Default"/>
                              <w:rPr>
                                <w:rFonts w:ascii="Calibri" w:hAnsi="Calibri" w:cs="Calibri"/>
                                <w:b/>
                                <w:sz w:val="22"/>
                                <w:szCs w:val="22"/>
                              </w:rPr>
                            </w:pPr>
                            <w:r w:rsidRPr="009C2115">
                              <w:rPr>
                                <w:rFonts w:ascii="Calibri" w:hAnsi="Calibri" w:cs="Calibri"/>
                                <w:b/>
                                <w:bCs/>
                                <w:sz w:val="22"/>
                                <w:szCs w:val="22"/>
                              </w:rPr>
                              <w:t xml:space="preserve">The Housing and Economic Land Availability Assessment (HELAA) is a technical study prepared to inform the Council’s local planning framework. The assessment and identification of sites has no </w:t>
                            </w:r>
                            <w:r w:rsidRPr="00BF2A95">
                              <w:rPr>
                                <w:rFonts w:ascii="Calibri" w:hAnsi="Calibri" w:cs="Calibri"/>
                                <w:b/>
                                <w:bCs/>
                                <w:sz w:val="22"/>
                                <w:szCs w:val="22"/>
                              </w:rPr>
                              <w:t xml:space="preserve">status in formally allocating land for future development and will not be treated as a material consideration in any future decision that the Council makes on individual planning applications. </w:t>
                            </w:r>
                          </w:p>
                          <w:p w:rsidRPr="00BF2A95" w:rsidR="00494F32" w:rsidP="009C2115" w:rsidRDefault="00494F32" w14:paraId="1FA1F483" w14:textId="77777777">
                            <w:pPr>
                              <w:autoSpaceDE w:val="0"/>
                              <w:autoSpaceDN w:val="0"/>
                              <w:adjustRightInd w:val="0"/>
                              <w:spacing w:after="0" w:line="240" w:lineRule="auto"/>
                              <w:rPr>
                                <w:rFonts w:ascii="Calibri" w:hAnsi="Calibri" w:cs="Calibri"/>
                                <w:b/>
                                <w:color w:val="000000"/>
                              </w:rPr>
                            </w:pPr>
                          </w:p>
                          <w:p w:rsidRPr="00BF2A95" w:rsidR="00494F32" w:rsidP="009C2115" w:rsidRDefault="00494F32" w14:paraId="232E091A" w14:textId="77777777">
                            <w:pPr>
                              <w:autoSpaceDE w:val="0"/>
                              <w:autoSpaceDN w:val="0"/>
                              <w:adjustRightInd w:val="0"/>
                              <w:spacing w:after="0" w:line="240" w:lineRule="auto"/>
                              <w:rPr>
                                <w:rFonts w:ascii="Calibri" w:hAnsi="Calibri" w:cs="Calibri"/>
                                <w:b/>
                                <w:color w:val="000000"/>
                              </w:rPr>
                            </w:pPr>
                            <w:r w:rsidRPr="00BF2A95">
                              <w:rPr>
                                <w:rFonts w:ascii="Calibri" w:hAnsi="Calibri" w:cs="Calibri"/>
                                <w:b/>
                                <w:color w:val="000000"/>
                              </w:rPr>
                              <w:t xml:space="preserve">The purpose of the HELAA is to quantify the future supply of housing and employment land. It does this through assessing sites with future development potential. It is not a statement of policy and does not allocate sites to be developed. This is the role of the Local Plan. </w:t>
                            </w:r>
                          </w:p>
                          <w:p w:rsidRPr="00BF2A95" w:rsidR="00494F32" w:rsidP="00BF2A95" w:rsidRDefault="00494F32" w14:paraId="699626C1" w14:textId="77777777">
                            <w:pPr>
                              <w:pStyle w:val="NoSpacing"/>
                              <w:rPr>
                                <w:b/>
                              </w:rPr>
                            </w:pPr>
                          </w:p>
                          <w:p w:rsidRPr="00BF2A95" w:rsidR="00494F32" w:rsidP="009C2115" w:rsidRDefault="00494F32" w14:paraId="3D5A2CD3" w14:textId="28308CCC">
                            <w:pPr>
                              <w:rPr>
                                <w:b/>
                              </w:rPr>
                            </w:pPr>
                            <w:r w:rsidRPr="00BF2A95">
                              <w:rPr>
                                <w:rFonts w:ascii="Calibri" w:hAnsi="Calibri" w:cs="Calibri"/>
                                <w:b/>
                                <w:color w:val="000000"/>
                              </w:rPr>
                              <w:t>The identification of potential development sites within the HELAA as deliverable does not oblige or mean that the Council will grant planning permission for development. All planning applications will continue to be considered against the appropriate policies in Hertsmere’s local planning framework and any other material considerations. The inclusion of potential housing sites within the study does not preclude them from being developed for other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5067009">
                <v:stroke joinstyle="miter"/>
                <v:path gradientshapeok="t" o:connecttype="rect"/>
              </v:shapetype>
              <v:shape id="Text Box 2" style="position:absolute;left:0;text-align:left;margin-left:5.4pt;margin-top:11.6pt;width:456.85pt;height:2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D9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">
                <v:textbox>
                  <w:txbxContent>
                    <w:p w:rsidRPr="00BF2A95" w:rsidR="00494F32" w:rsidP="009C2115" w:rsidRDefault="00494F32" w14:paraId="59EE222D" w14:textId="77777777">
                      <w:pPr>
                        <w:pStyle w:val="Default"/>
                        <w:rPr>
                          <w:rFonts w:ascii="Calibri" w:hAnsi="Calibri" w:cs="Calibri"/>
                          <w:b/>
                          <w:sz w:val="22"/>
                          <w:szCs w:val="22"/>
                        </w:rPr>
                      </w:pPr>
                      <w:r w:rsidRPr="009C2115">
                        <w:rPr>
                          <w:rFonts w:ascii="Calibri" w:hAnsi="Calibri" w:cs="Calibri"/>
                          <w:b/>
                          <w:bCs/>
                          <w:sz w:val="22"/>
                          <w:szCs w:val="22"/>
                        </w:rPr>
                        <w:t xml:space="preserve">The Housing and Economic Land Availability Assessment (HELAA) is a technical study prepared to inform the Council’s local planning framework. The assessment and identification of sites has no </w:t>
                      </w:r>
                      <w:r w:rsidRPr="00BF2A95">
                        <w:rPr>
                          <w:rFonts w:ascii="Calibri" w:hAnsi="Calibri" w:cs="Calibri"/>
                          <w:b/>
                          <w:bCs/>
                          <w:sz w:val="22"/>
                          <w:szCs w:val="22"/>
                        </w:rPr>
                        <w:t xml:space="preserve">status in formally allocating land for future development and will not be treated as a material consideration in any future decision that the Council makes on individual planning applications. </w:t>
                      </w:r>
                    </w:p>
                    <w:p w:rsidRPr="00BF2A95" w:rsidR="00494F32" w:rsidP="009C2115" w:rsidRDefault="00494F32" w14:paraId="1FA1F483" w14:textId="77777777">
                      <w:pPr>
                        <w:autoSpaceDE w:val="0"/>
                        <w:autoSpaceDN w:val="0"/>
                        <w:adjustRightInd w:val="0"/>
                        <w:spacing w:after="0" w:line="240" w:lineRule="auto"/>
                        <w:rPr>
                          <w:rFonts w:ascii="Calibri" w:hAnsi="Calibri" w:cs="Calibri"/>
                          <w:b/>
                          <w:color w:val="000000"/>
                        </w:rPr>
                      </w:pPr>
                    </w:p>
                    <w:p w:rsidRPr="00BF2A95" w:rsidR="00494F32" w:rsidP="009C2115" w:rsidRDefault="00494F32" w14:paraId="232E091A" w14:textId="77777777">
                      <w:pPr>
                        <w:autoSpaceDE w:val="0"/>
                        <w:autoSpaceDN w:val="0"/>
                        <w:adjustRightInd w:val="0"/>
                        <w:spacing w:after="0" w:line="240" w:lineRule="auto"/>
                        <w:rPr>
                          <w:rFonts w:ascii="Calibri" w:hAnsi="Calibri" w:cs="Calibri"/>
                          <w:b/>
                          <w:color w:val="000000"/>
                        </w:rPr>
                      </w:pPr>
                      <w:r w:rsidRPr="00BF2A95">
                        <w:rPr>
                          <w:rFonts w:ascii="Calibri" w:hAnsi="Calibri" w:cs="Calibri"/>
                          <w:b/>
                          <w:color w:val="000000"/>
                        </w:rPr>
                        <w:t xml:space="preserve">The purpose of the HELAA is to quantify the future supply of housing and employment land. It does this through assessing sites with future development potential. It is not a statement of policy and does not allocate sites to be developed. This is the role of the Local Plan. </w:t>
                      </w:r>
                    </w:p>
                    <w:p w:rsidRPr="00BF2A95" w:rsidR="00494F32" w:rsidP="00BF2A95" w:rsidRDefault="00494F32" w14:paraId="699626C1" w14:textId="77777777">
                      <w:pPr>
                        <w:pStyle w:val="NoSpacing"/>
                        <w:rPr>
                          <w:b/>
                        </w:rPr>
                      </w:pPr>
                    </w:p>
                    <w:p w:rsidRPr="00BF2A95" w:rsidR="00494F32" w:rsidP="009C2115" w:rsidRDefault="00494F32" w14:paraId="3D5A2CD3" w14:textId="28308CCC">
                      <w:pPr>
                        <w:rPr>
                          <w:b/>
                        </w:rPr>
                      </w:pPr>
                      <w:r w:rsidRPr="00BF2A95">
                        <w:rPr>
                          <w:rFonts w:ascii="Calibri" w:hAnsi="Calibri" w:cs="Calibri"/>
                          <w:b/>
                          <w:color w:val="000000"/>
                        </w:rPr>
                        <w:t>The identification of potential development sites within the HELAA as deliverable does not oblige or mean that the Council will grant planning permission for development. All planning applications will continue to be considered against the appropriate policies in Hertsmere’s local planning framework and any other material considerations. The inclusion of potential housing sites within the study does not preclude them from being developed for other purposes.</w:t>
                      </w:r>
                    </w:p>
                  </w:txbxContent>
                </v:textbox>
              </v:shape>
            </w:pict>
          </mc:Fallback>
        </mc:AlternateContent>
      </w:r>
    </w:p>
    <w:p w:rsidR="009C2115" w:rsidP="00210875" w:rsidRDefault="009C2115" w14:paraId="118CEAB1"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66143FE5"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31E42BDA"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1973271C"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71B019A3"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0BD47276"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7037D03D"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283C96EB"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3776786F"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56F7039A"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5D521D82"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3242FA04"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4E7E339C"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5A8EBE70"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312CB591"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1B3E3E37"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3DE582D9"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28D98185"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9C2115" w:rsidP="00210875" w:rsidRDefault="009C2115" w14:paraId="11C3321A"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Pr="00974BD5" w:rsidR="00974BD5" w:rsidP="00974BD5" w:rsidRDefault="00974BD5" w14:paraId="0865DA27" w14:textId="77777777">
      <w:pPr>
        <w:pStyle w:val="ListParagraph"/>
        <w:widowControl w:val="0"/>
        <w:numPr>
          <w:ilvl w:val="0"/>
          <w:numId w:val="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b/>
          <w:szCs w:val="24"/>
          <w:u w:val="single"/>
          <w:lang w:val="en-US"/>
        </w:rPr>
      </w:pPr>
      <w:r w:rsidRPr="00974BD5">
        <w:rPr>
          <w:rFonts w:eastAsia="Times New Roman" w:cstheme="minorHAnsi"/>
          <w:b/>
          <w:szCs w:val="24"/>
          <w:u w:val="single"/>
          <w:lang w:val="en-US"/>
        </w:rPr>
        <w:t>Introduction</w:t>
      </w:r>
    </w:p>
    <w:p w:rsidRPr="00210875" w:rsidR="00974BD5" w:rsidP="00210875" w:rsidRDefault="00974BD5" w14:paraId="466EC151"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szCs w:val="24"/>
          <w:lang w:val="en-US"/>
        </w:rPr>
      </w:pPr>
    </w:p>
    <w:p w:rsidR="00323840" w:rsidP="00323840" w:rsidRDefault="00323840" w14:paraId="575CB78B" w14:textId="61EAC060">
      <w:pPr>
        <w:pStyle w:val="ListParagraph"/>
        <w:numPr>
          <w:ilvl w:val="1"/>
          <w:numId w:val="25"/>
        </w:numPr>
        <w:spacing w:after="0"/>
      </w:pPr>
      <w:r>
        <w:t xml:space="preserve">The Housing and Economic Land Availability Assessment (HELAA) is used by Hertsmere Borough Council to identify a future supply of land which is suitable, available and achievable for housing and economic development uses over the plan period. </w:t>
      </w:r>
      <w:r>
        <w:cr/>
      </w:r>
    </w:p>
    <w:p w:rsidR="00837FA5" w:rsidP="00596C79" w:rsidRDefault="00323840" w14:paraId="21FB0E47" w14:textId="28ADFA11">
      <w:pPr>
        <w:pStyle w:val="ListParagraph"/>
        <w:numPr>
          <w:ilvl w:val="1"/>
          <w:numId w:val="25"/>
        </w:numPr>
        <w:tabs>
          <w:tab w:val="clear" w:pos="720"/>
          <w:tab w:val="num" w:pos="709"/>
        </w:tabs>
        <w:spacing w:after="0"/>
        <w:ind w:left="709" w:hanging="709"/>
      </w:pPr>
      <w:r>
        <w:t>The National Planning Policy Framework (NPPF) and Planning Practice Guidance (PPG) require Local Planning Authorities to identify a future supply of land which has potential to accommodate housing and economic development to meet the identified needs for these uses. In order to meet these requirements</w:t>
      </w:r>
      <w:r w:rsidR="00BF2A95">
        <w:t>,</w:t>
      </w:r>
      <w:r>
        <w:t xml:space="preserve"> a</w:t>
      </w:r>
      <w:r w:rsidR="00596C79">
        <w:t xml:space="preserve">n assessment </w:t>
      </w:r>
      <w:r w:rsidRPr="00596C79" w:rsidR="00837FA5">
        <w:t xml:space="preserve">should: </w:t>
      </w:r>
    </w:p>
    <w:p w:rsidRPr="00596C79" w:rsidR="00072F02" w:rsidP="00BF2A95" w:rsidRDefault="00072F02" w14:paraId="2AFBDB55" w14:textId="77777777">
      <w:pPr>
        <w:pStyle w:val="ListParagraph"/>
        <w:numPr>
          <w:ilvl w:val="0"/>
          <w:numId w:val="43"/>
        </w:numPr>
        <w:spacing w:after="0"/>
      </w:pPr>
      <w:r w:rsidRPr="00596C79">
        <w:t xml:space="preserve">Identify sites and broad locations with potential for development; </w:t>
      </w:r>
    </w:p>
    <w:p w:rsidRPr="00596C79" w:rsidR="00072F02" w:rsidP="00BF2A95" w:rsidRDefault="00072F02" w14:paraId="1B1A0A39" w14:textId="77777777">
      <w:pPr>
        <w:pStyle w:val="ListParagraph"/>
        <w:numPr>
          <w:ilvl w:val="0"/>
          <w:numId w:val="43"/>
        </w:numPr>
        <w:spacing w:after="0"/>
      </w:pPr>
      <w:r w:rsidRPr="00596C79">
        <w:t xml:space="preserve">Assess their development potential and suitability; and </w:t>
      </w:r>
    </w:p>
    <w:p w:rsidR="00072F02" w:rsidP="00BF2A95" w:rsidRDefault="00072F02" w14:paraId="5106E4FA" w14:textId="210026F9">
      <w:pPr>
        <w:pStyle w:val="ListParagraph"/>
        <w:numPr>
          <w:ilvl w:val="0"/>
          <w:numId w:val="43"/>
        </w:numPr>
        <w:spacing w:after="0"/>
      </w:pPr>
      <w:r w:rsidRPr="00596C79">
        <w:t>Assess the likelihood of development coming forward (the availability and achievability)</w:t>
      </w:r>
    </w:p>
    <w:p w:rsidR="00072F02" w:rsidP="00BF2A95" w:rsidRDefault="00072F02" w14:paraId="1DE3E7AA" w14:textId="77777777">
      <w:pPr>
        <w:pStyle w:val="ListParagraph"/>
        <w:spacing w:after="0"/>
        <w:ind w:left="1440"/>
      </w:pPr>
    </w:p>
    <w:p w:rsidRPr="00596C79" w:rsidR="00596C79" w:rsidP="009E3719" w:rsidRDefault="00BF2A95" w14:paraId="186B6501" w14:textId="2F67B9BB">
      <w:pPr>
        <w:pStyle w:val="ListParagraph"/>
        <w:spacing w:after="0"/>
        <w:ind w:left="709" w:hanging="709"/>
        <w:rPr>
          <w:rFonts w:eastAsia="Times New Roman" w:cstheme="minorHAnsi"/>
          <w:szCs w:val="24"/>
          <w:lang w:val="en-US"/>
        </w:rPr>
      </w:pPr>
      <w:r>
        <w:t>1.3</w:t>
      </w:r>
      <w:r>
        <w:tab/>
        <w:t xml:space="preserve">The Council’s most recent </w:t>
      </w:r>
      <w:r w:rsidR="00072F02">
        <w:t xml:space="preserve">HELAA report </w:t>
      </w:r>
      <w:proofErr w:type="gramStart"/>
      <w:r w:rsidR="00072F02">
        <w:t>was published</w:t>
      </w:r>
      <w:proofErr w:type="gramEnd"/>
      <w:r w:rsidR="00072F02">
        <w:t xml:space="preserve"> in 2019 with the HELAA methodology </w:t>
      </w:r>
      <w:r>
        <w:t xml:space="preserve">previously being </w:t>
      </w:r>
      <w:r w:rsidR="00072F02">
        <w:t xml:space="preserve">published in late 2017. </w:t>
      </w:r>
      <w:r>
        <w:t xml:space="preserve">  </w:t>
      </w:r>
      <w:r w:rsidR="00072F02">
        <w:t xml:space="preserve">The PPG </w:t>
      </w:r>
      <w:r w:rsidRPr="00210875" w:rsidR="00072F02">
        <w:rPr>
          <w:lang w:eastAsia="en-GB"/>
        </w:rPr>
        <w:t xml:space="preserve">sets out </w:t>
      </w:r>
      <w:r w:rsidRPr="00210875" w:rsidR="00072F02">
        <w:t>five main stages to preparing a HELAA, illustrated in Figure 1 below.</w:t>
      </w:r>
    </w:p>
    <w:p w:rsidRPr="00596C79" w:rsidR="00596C79" w:rsidP="00596C79" w:rsidRDefault="00596C79" w14:paraId="6B0EA00B" w14:textId="77777777">
      <w:pPr>
        <w:pStyle w:val="ListParagraph"/>
        <w:widowControl w:val="0"/>
        <w:numPr>
          <w:ilvl w:val="1"/>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vanish/>
          <w:szCs w:val="24"/>
          <w:lang w:val="en-US"/>
        </w:rPr>
      </w:pPr>
    </w:p>
    <w:p w:rsidRPr="00210875" w:rsidR="00210875" w:rsidP="00210875" w:rsidRDefault="00210875" w14:paraId="1184A88B" w14:textId="77777777">
      <w:pPr>
        <w:spacing w:after="0" w:line="240" w:lineRule="auto"/>
        <w:ind w:left="720"/>
        <w:contextualSpacing/>
        <w:rPr>
          <w:rFonts w:eastAsia="Times New Roman" w:cstheme="minorHAnsi"/>
          <w:szCs w:val="24"/>
          <w:lang w:val="en-US"/>
        </w:rPr>
      </w:pPr>
    </w:p>
    <w:p w:rsidR="009C2115" w:rsidP="00210875" w:rsidRDefault="009C2115" w14:paraId="2942A8D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C2115" w:rsidP="00210875" w:rsidRDefault="009C2115" w14:paraId="7D546A3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C2115" w:rsidP="00210875" w:rsidRDefault="009C2115" w14:paraId="2A7AC01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C2115" w:rsidP="00210875" w:rsidRDefault="009C2115" w14:paraId="422796D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C2115" w:rsidP="00210875" w:rsidRDefault="009C2115" w14:paraId="03D3365D" w14:textId="05B9782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E3719" w:rsidP="00210875" w:rsidRDefault="009E3719" w14:paraId="37430F30" w14:textId="22AA85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E3719" w:rsidP="00210875" w:rsidRDefault="009E3719" w14:paraId="02E06E47" w14:textId="76F34E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E3719" w:rsidP="00210875" w:rsidRDefault="009E3719" w14:paraId="6F161FA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009C2115" w:rsidP="00210875" w:rsidRDefault="009C2115" w14:paraId="58D9495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Pr="00210875" w:rsidR="00210875" w:rsidP="009E3719" w:rsidRDefault="00210875" w14:paraId="1A1360D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rPr>
      </w:pPr>
      <w:r w:rsidRPr="00210875">
        <w:rPr>
          <w:rFonts w:eastAsia="Times New Roman" w:cstheme="minorHAnsi"/>
          <w:b/>
          <w:szCs w:val="24"/>
          <w:lang w:val="en-US"/>
        </w:rPr>
        <w:lastRenderedPageBreak/>
        <w:t xml:space="preserve">Figure 1: HELAA Methodology, </w:t>
      </w:r>
      <w:r w:rsidRPr="00210875">
        <w:rPr>
          <w:rFonts w:cstheme="minorHAnsi"/>
          <w:b/>
        </w:rPr>
        <w:t>Strategic Housing Land Availability Assessment Practice Guidance</w:t>
      </w:r>
    </w:p>
    <w:p w:rsidRPr="00210875" w:rsidR="00210875" w:rsidP="00210875" w:rsidRDefault="00210875" w14:paraId="747704E6"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eastAsia="Times New Roman" w:cstheme="minorHAnsi"/>
          <w:b/>
          <w:szCs w:val="24"/>
          <w:lang w:val="en-US"/>
        </w:rPr>
      </w:pPr>
    </w:p>
    <w:p w:rsidRPr="00210875" w:rsidR="00210875" w:rsidP="00210875" w:rsidRDefault="009C2115" w14:paraId="1503E1DF"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r w:rsidRPr="00210875">
        <w:rPr>
          <w:rFonts w:eastAsia="Times New Roman" w:cstheme="minorHAnsi"/>
          <w:noProof/>
          <w:color w:val="2B8FA1"/>
          <w:sz w:val="27"/>
          <w:szCs w:val="27"/>
          <w:lang w:eastAsia="en-GB"/>
        </w:rPr>
        <w:drawing>
          <wp:anchor distT="0" distB="0" distL="114300" distR="114300" simplePos="0" relativeHeight="251659264" behindDoc="0" locked="0" layoutInCell="1" allowOverlap="1" wp14:editId="14554766" wp14:anchorId="43BF1354">
            <wp:simplePos x="0" y="0"/>
            <wp:positionH relativeFrom="column">
              <wp:posOffset>-185420</wp:posOffset>
            </wp:positionH>
            <wp:positionV relativeFrom="paragraph">
              <wp:posOffset>81915</wp:posOffset>
            </wp:positionV>
            <wp:extent cx="5490845" cy="8011795"/>
            <wp:effectExtent l="0" t="0" r="0" b="8255"/>
            <wp:wrapSquare wrapText="bothSides"/>
            <wp:docPr id="1" name="Picture 1" descr="Methodology - flow ch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 - flow ch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845" cy="801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10875" w:rsidR="00210875" w:rsidP="00210875" w:rsidRDefault="00210875" w14:paraId="50FCD44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E69288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7343758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7E00199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64E2075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4E3FDCC9"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305D88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124F52F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82D69A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513AF971"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5E8052B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7BF2418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17C9767F"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26D3A98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211A524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9D3C2F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1BEB4EA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2D353D1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6E75DF8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3B0CB95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722E6E0E"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7A41052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2B704D0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E4758D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6226EC8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A4D6731"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567C7C5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210875" w:rsidP="00210875" w:rsidRDefault="00210875" w14:paraId="00BB28FE"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210875" w:rsidP="00210875" w:rsidRDefault="00210875" w14:paraId="272056C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1EAD636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7CCBA00D"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2AC8004F"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55C09005"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5761E7EE"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620B86AD"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6F3A864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333ED73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0CD34F72"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219B829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65EC7FFD"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C86EEA" w:rsidP="00210875" w:rsidRDefault="00C86EEA" w14:paraId="3CF6F729"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Pr="00210875" w:rsidR="009C2115" w:rsidP="00210875" w:rsidRDefault="009C2115" w14:paraId="6974A919"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210875" w:rsidP="00210875" w:rsidRDefault="00210875" w14:paraId="3B880FAE"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6DCE59C1"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20562F4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255FD16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C2115" w:rsidP="00210875" w:rsidRDefault="009C2115" w14:paraId="67F1B29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pPr>
    </w:p>
    <w:p w:rsidR="009E3719" w:rsidP="00210875" w:rsidRDefault="009E3719" w14:paraId="6165016F"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szCs w:val="24"/>
          <w:lang w:val="en-US"/>
        </w:rPr>
        <w:sectPr w:rsidR="009E3719" w:rsidSect="00234D03">
          <w:headerReference w:type="even" r:id="rId10"/>
          <w:headerReference w:type="default" r:id="rId11"/>
          <w:footerReference w:type="default" r:id="rId12"/>
          <w:headerReference w:type="first" r:id="rId13"/>
          <w:pgSz w:w="11906" w:h="16838"/>
          <w:pgMar w:top="1276" w:right="1440" w:bottom="1134" w:left="1440" w:header="708" w:footer="290" w:gutter="0"/>
          <w:cols w:space="708"/>
          <w:docGrid w:linePitch="360"/>
        </w:sectPr>
      </w:pPr>
    </w:p>
    <w:p w:rsidRPr="00974BD5" w:rsidR="00210875" w:rsidP="00974BD5" w:rsidRDefault="00210875" w14:paraId="00389B48" w14:textId="77777777">
      <w:pPr>
        <w:pStyle w:val="ListParagraph"/>
        <w:widowControl w:val="0"/>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b/>
          <w:u w:val="single"/>
          <w:lang w:val="en-US"/>
        </w:rPr>
      </w:pPr>
      <w:r w:rsidRPr="00974BD5">
        <w:rPr>
          <w:rFonts w:eastAsia="Times New Roman" w:cstheme="minorHAnsi"/>
          <w:b/>
          <w:u w:val="single"/>
          <w:lang w:val="en-US"/>
        </w:rPr>
        <w:lastRenderedPageBreak/>
        <w:t>Stage 1: site/broad location identification</w:t>
      </w:r>
    </w:p>
    <w:p w:rsidR="00210875" w:rsidP="00974BD5" w:rsidRDefault="00210875" w14:paraId="16A9D9D2"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u w:val="single"/>
          <w:lang w:val="en-US"/>
        </w:rPr>
      </w:pPr>
    </w:p>
    <w:p w:rsidR="00E92E18" w:rsidP="00974BD5" w:rsidRDefault="00E92E18" w14:paraId="0D161DC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u w:val="single"/>
          <w:lang w:val="en-US"/>
        </w:rPr>
      </w:pPr>
      <w:r w:rsidRPr="00E92E18">
        <w:rPr>
          <w:rFonts w:eastAsia="Times New Roman" w:cstheme="minorHAnsi"/>
          <w:u w:val="single"/>
          <w:lang w:val="en-US"/>
        </w:rPr>
        <w:t>Geographical area covered</w:t>
      </w:r>
    </w:p>
    <w:p w:rsidRPr="00E92E18" w:rsidR="007028E5" w:rsidP="00974BD5" w:rsidRDefault="007028E5" w14:paraId="2480AD32"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u w:val="single"/>
          <w:lang w:val="en-US"/>
        </w:rPr>
      </w:pPr>
    </w:p>
    <w:p w:rsidRPr="00974BD5" w:rsidR="00210875" w:rsidP="00974BD5" w:rsidRDefault="00E92E18" w14:paraId="77811DA6" w14:textId="77777777">
      <w:pPr>
        <w:pStyle w:val="ListParagraph"/>
        <w:widowControl w:val="0"/>
        <w:numPr>
          <w:ilvl w:val="1"/>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974BD5">
        <w:rPr>
          <w:rFonts w:eastAsia="Times New Roman" w:cstheme="minorHAnsi"/>
          <w:lang w:val="en-US"/>
        </w:rPr>
        <w:t xml:space="preserve">The assessment covers the whole borough of </w:t>
      </w:r>
      <w:proofErr w:type="spellStart"/>
      <w:r w:rsidRPr="00974BD5">
        <w:rPr>
          <w:rFonts w:eastAsia="Times New Roman" w:cstheme="minorHAnsi"/>
          <w:lang w:val="en-US"/>
        </w:rPr>
        <w:t>Hertsmere</w:t>
      </w:r>
      <w:proofErr w:type="spellEnd"/>
      <w:r w:rsidRPr="00974BD5">
        <w:rPr>
          <w:rFonts w:eastAsia="Times New Roman" w:cstheme="minorHAnsi"/>
          <w:lang w:val="en-US"/>
        </w:rPr>
        <w:t>, which lies within the SW Hert</w:t>
      </w:r>
      <w:r w:rsidR="00596C79">
        <w:rPr>
          <w:rFonts w:eastAsia="Times New Roman" w:cstheme="minorHAnsi"/>
          <w:lang w:val="en-US"/>
        </w:rPr>
        <w:t>ford</w:t>
      </w:r>
      <w:r w:rsidRPr="00974BD5">
        <w:rPr>
          <w:rFonts w:eastAsia="Times New Roman" w:cstheme="minorHAnsi"/>
          <w:lang w:val="en-US"/>
        </w:rPr>
        <w:t>s</w:t>
      </w:r>
      <w:r w:rsidR="00596C79">
        <w:rPr>
          <w:rFonts w:eastAsia="Times New Roman" w:cstheme="minorHAnsi"/>
          <w:lang w:val="en-US"/>
        </w:rPr>
        <w:t>hire</w:t>
      </w:r>
      <w:r w:rsidRPr="00974BD5">
        <w:rPr>
          <w:rFonts w:eastAsia="Times New Roman" w:cstheme="minorHAnsi"/>
          <w:lang w:val="en-US"/>
        </w:rPr>
        <w:t xml:space="preserve"> strategic housing and functional economic market area</w:t>
      </w:r>
      <w:r w:rsidR="00720B51">
        <w:rPr>
          <w:rFonts w:eastAsia="Times New Roman" w:cstheme="minorHAnsi"/>
          <w:lang w:val="en-US"/>
        </w:rPr>
        <w:t>s</w:t>
      </w:r>
      <w:r w:rsidRPr="00974BD5">
        <w:rPr>
          <w:rFonts w:eastAsia="Times New Roman" w:cstheme="minorHAnsi"/>
          <w:lang w:val="en-US"/>
        </w:rPr>
        <w:t>.</w:t>
      </w:r>
    </w:p>
    <w:p w:rsidR="00E92E18" w:rsidP="00974BD5" w:rsidRDefault="00E92E18" w14:paraId="2F5B6E74"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u w:val="single"/>
          <w:lang w:val="en-US"/>
        </w:rPr>
      </w:pPr>
    </w:p>
    <w:p w:rsidR="00E92E18" w:rsidP="00974BD5" w:rsidRDefault="00974BD5" w14:paraId="61A9297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u w:val="single"/>
          <w:lang w:val="en-US"/>
        </w:rPr>
      </w:pPr>
      <w:r w:rsidRPr="00974BD5">
        <w:rPr>
          <w:rFonts w:eastAsia="Times New Roman" w:cstheme="minorHAnsi"/>
          <w:lang w:val="en-US"/>
        </w:rPr>
        <w:tab/>
      </w:r>
      <w:r w:rsidR="00E92E18">
        <w:rPr>
          <w:rFonts w:eastAsia="Times New Roman" w:cstheme="minorHAnsi"/>
          <w:u w:val="single"/>
          <w:lang w:val="en-US"/>
        </w:rPr>
        <w:t>Other parties involved</w:t>
      </w:r>
    </w:p>
    <w:p w:rsidR="007028E5" w:rsidP="00974BD5" w:rsidRDefault="007028E5" w14:paraId="31A78A9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u w:val="single"/>
          <w:lang w:val="en-US"/>
        </w:rPr>
      </w:pPr>
    </w:p>
    <w:p w:rsidRPr="00974BD5" w:rsidR="00E92E18" w:rsidP="00974BD5" w:rsidRDefault="00E92E18" w14:paraId="037CF26B" w14:textId="06944315">
      <w:pPr>
        <w:pStyle w:val="ListParagraph"/>
        <w:widowControl w:val="0"/>
        <w:numPr>
          <w:ilvl w:val="1"/>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974BD5">
        <w:rPr>
          <w:rFonts w:eastAsia="Times New Roman" w:cstheme="minorHAnsi"/>
          <w:lang w:val="en-US"/>
        </w:rPr>
        <w:t xml:space="preserve">In line with the </w:t>
      </w:r>
      <w:r w:rsidR="00FA7C20">
        <w:rPr>
          <w:rFonts w:eastAsia="Times New Roman" w:cstheme="minorHAnsi"/>
          <w:lang w:val="en-US"/>
        </w:rPr>
        <w:t>d</w:t>
      </w:r>
      <w:r w:rsidRPr="00974BD5">
        <w:rPr>
          <w:rFonts w:eastAsia="Times New Roman" w:cstheme="minorHAnsi"/>
          <w:lang w:val="en-US"/>
        </w:rPr>
        <w:t>uty to cooperate</w:t>
      </w:r>
      <w:r w:rsidR="00BF2A95">
        <w:rPr>
          <w:rFonts w:eastAsia="Times New Roman" w:cstheme="minorHAnsi"/>
          <w:lang w:val="en-US"/>
        </w:rPr>
        <w:t>,</w:t>
      </w:r>
      <w:r w:rsidRPr="00974BD5">
        <w:rPr>
          <w:rFonts w:eastAsia="Times New Roman" w:cstheme="minorHAnsi"/>
          <w:lang w:val="en-US"/>
        </w:rPr>
        <w:t xml:space="preserve"> other local planning authorities in the SW Hert</w:t>
      </w:r>
      <w:r w:rsidR="00596C79">
        <w:rPr>
          <w:rFonts w:eastAsia="Times New Roman" w:cstheme="minorHAnsi"/>
          <w:lang w:val="en-US"/>
        </w:rPr>
        <w:t>fordshire</w:t>
      </w:r>
      <w:r w:rsidRPr="00974BD5">
        <w:rPr>
          <w:rFonts w:eastAsia="Times New Roman" w:cstheme="minorHAnsi"/>
          <w:lang w:val="en-US"/>
        </w:rPr>
        <w:t xml:space="preserve"> SHMA and FEMA</w:t>
      </w:r>
      <w:r w:rsidR="00FA7C20">
        <w:rPr>
          <w:rFonts w:eastAsia="Times New Roman" w:cstheme="minorHAnsi"/>
          <w:lang w:val="en-US"/>
        </w:rPr>
        <w:t xml:space="preserve">, together with other </w:t>
      </w:r>
      <w:proofErr w:type="spellStart"/>
      <w:r w:rsidR="00FA7C20">
        <w:rPr>
          <w:rFonts w:eastAsia="Times New Roman" w:cstheme="minorHAnsi"/>
          <w:lang w:val="en-US"/>
        </w:rPr>
        <w:t>neighbouring</w:t>
      </w:r>
      <w:proofErr w:type="spellEnd"/>
      <w:r w:rsidR="00FA7C20">
        <w:rPr>
          <w:rFonts w:eastAsia="Times New Roman" w:cstheme="minorHAnsi"/>
          <w:lang w:val="en-US"/>
        </w:rPr>
        <w:t xml:space="preserve"> </w:t>
      </w:r>
      <w:r w:rsidR="00EF0416">
        <w:rPr>
          <w:rFonts w:eastAsia="Times New Roman" w:cstheme="minorHAnsi"/>
          <w:lang w:val="en-US"/>
        </w:rPr>
        <w:t>authorities</w:t>
      </w:r>
      <w:r w:rsidR="00BF2A95">
        <w:rPr>
          <w:rFonts w:eastAsia="Times New Roman" w:cstheme="minorHAnsi"/>
          <w:lang w:val="en-US"/>
        </w:rPr>
        <w:t>,</w:t>
      </w:r>
      <w:r w:rsidR="00EF0416">
        <w:rPr>
          <w:rFonts w:eastAsia="Times New Roman" w:cstheme="minorHAnsi"/>
          <w:lang w:val="en-US"/>
        </w:rPr>
        <w:t xml:space="preserve"> </w:t>
      </w:r>
      <w:r w:rsidRPr="00974BD5" w:rsidR="00EF0416">
        <w:rPr>
          <w:rFonts w:eastAsia="Times New Roman" w:cstheme="minorHAnsi"/>
          <w:lang w:val="en-US"/>
        </w:rPr>
        <w:t>are</w:t>
      </w:r>
      <w:r w:rsidR="00EF0416">
        <w:rPr>
          <w:rFonts w:eastAsia="Times New Roman" w:cstheme="minorHAnsi"/>
          <w:lang w:val="en-US"/>
        </w:rPr>
        <w:t xml:space="preserve"> being</w:t>
      </w:r>
      <w:r w:rsidRPr="00974BD5">
        <w:rPr>
          <w:rFonts w:eastAsia="Times New Roman" w:cstheme="minorHAnsi"/>
          <w:lang w:val="en-US"/>
        </w:rPr>
        <w:t xml:space="preserve"> </w:t>
      </w:r>
      <w:r w:rsidR="0021713F">
        <w:rPr>
          <w:rFonts w:eastAsia="Times New Roman" w:cstheme="minorHAnsi"/>
          <w:lang w:val="en-US"/>
        </w:rPr>
        <w:t>engaged in the HELAA process</w:t>
      </w:r>
      <w:r w:rsidR="00FA7C20">
        <w:rPr>
          <w:rFonts w:eastAsia="Times New Roman" w:cstheme="minorHAnsi"/>
          <w:lang w:val="en-US"/>
        </w:rPr>
        <w:t>.</w:t>
      </w:r>
    </w:p>
    <w:p w:rsidR="00E92E18" w:rsidP="00210875" w:rsidRDefault="00E92E18" w14:paraId="6B6C9663"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lang w:val="en-US"/>
        </w:rPr>
      </w:pPr>
    </w:p>
    <w:p w:rsidRPr="00974BD5" w:rsidR="00974BD5" w:rsidP="00974BD5" w:rsidRDefault="00974BD5" w14:paraId="3FD2318D" w14:textId="77777777">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vanish/>
          <w:lang w:val="en-US"/>
        </w:rPr>
      </w:pPr>
    </w:p>
    <w:p w:rsidRPr="00974BD5" w:rsidR="00974BD5" w:rsidP="00974BD5" w:rsidRDefault="00974BD5" w14:paraId="7DC3C31D" w14:textId="77777777">
      <w:pPr>
        <w:pStyle w:val="ListParagraph"/>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vanish/>
          <w:lang w:val="en-US"/>
        </w:rPr>
      </w:pPr>
    </w:p>
    <w:p w:rsidRPr="00974BD5" w:rsidR="00974BD5" w:rsidP="00974BD5" w:rsidRDefault="00974BD5" w14:paraId="5A212805" w14:textId="77777777">
      <w:pPr>
        <w:pStyle w:val="ListParagraph"/>
        <w:widowControl w:val="0"/>
        <w:numPr>
          <w:ilvl w:val="1"/>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vanish/>
          <w:lang w:val="en-US"/>
        </w:rPr>
      </w:pPr>
    </w:p>
    <w:p w:rsidRPr="00974BD5" w:rsidR="00974BD5" w:rsidP="00974BD5" w:rsidRDefault="00974BD5" w14:paraId="450924A7" w14:textId="77777777">
      <w:pPr>
        <w:pStyle w:val="ListParagraph"/>
        <w:widowControl w:val="0"/>
        <w:numPr>
          <w:ilvl w:val="1"/>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vanish/>
          <w:lang w:val="en-US"/>
        </w:rPr>
      </w:pPr>
    </w:p>
    <w:p w:rsidR="00E92E18" w:rsidP="00974BD5" w:rsidRDefault="00E92E18" w14:paraId="0ACFF689" w14:textId="5BC14786">
      <w:pPr>
        <w:pStyle w:val="ListParagraph"/>
        <w:widowControl w:val="0"/>
        <w:numPr>
          <w:ilvl w:val="1"/>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974BD5">
        <w:rPr>
          <w:rFonts w:eastAsia="Times New Roman" w:cstheme="minorHAnsi"/>
          <w:lang w:val="en-US"/>
        </w:rPr>
        <w:t xml:space="preserve">The following other bodies </w:t>
      </w:r>
      <w:r w:rsidR="00720B51">
        <w:rPr>
          <w:rFonts w:eastAsia="Times New Roman" w:cstheme="minorHAnsi"/>
          <w:lang w:val="en-US"/>
        </w:rPr>
        <w:t>are also being</w:t>
      </w:r>
      <w:r w:rsidRPr="00974BD5">
        <w:rPr>
          <w:rFonts w:eastAsia="Times New Roman" w:cstheme="minorHAnsi"/>
          <w:lang w:val="en-US"/>
        </w:rPr>
        <w:t xml:space="preserve"> </w:t>
      </w:r>
      <w:r w:rsidR="0021713F">
        <w:rPr>
          <w:rFonts w:eastAsia="Times New Roman" w:cstheme="minorHAnsi"/>
          <w:lang w:val="en-US"/>
        </w:rPr>
        <w:t>engaged in the HELAA process</w:t>
      </w:r>
      <w:r w:rsidRPr="00974BD5">
        <w:rPr>
          <w:rFonts w:eastAsia="Times New Roman" w:cstheme="minorHAnsi"/>
          <w:lang w:val="en-US"/>
        </w:rPr>
        <w:t>:</w:t>
      </w:r>
    </w:p>
    <w:p w:rsidRPr="00BF2A95" w:rsidR="00BF2A95" w:rsidP="00BF2A95" w:rsidRDefault="00BF2A95" w14:paraId="20E1D399" w14:textId="77777777">
      <w:pPr>
        <w:pStyle w:val="NoSpacing"/>
      </w:pPr>
    </w:p>
    <w:p w:rsidR="00E92E18" w:rsidP="00D36CF9" w:rsidRDefault="00E92E18" w14:paraId="67318D68"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Developers, land owners and promoters of land</w:t>
      </w:r>
    </w:p>
    <w:p w:rsidR="00375A76" w:rsidP="00D36CF9" w:rsidRDefault="00375A76" w14:paraId="730AABFD"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Local property agents</w:t>
      </w:r>
    </w:p>
    <w:p w:rsidR="00375A76" w:rsidP="00D36CF9" w:rsidRDefault="00375A76" w14:paraId="7B75079C" w14:textId="75E13528">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L</w:t>
      </w:r>
      <w:r w:rsidR="00BF2A95">
        <w:rPr>
          <w:rFonts w:eastAsia="Times New Roman" w:cstheme="minorHAnsi"/>
          <w:lang w:val="en-US"/>
        </w:rPr>
        <w:t>ocal Enterprise Partnership</w:t>
      </w:r>
      <w:r>
        <w:rPr>
          <w:rFonts w:eastAsia="Times New Roman" w:cstheme="minorHAnsi"/>
          <w:lang w:val="en-US"/>
        </w:rPr>
        <w:t xml:space="preserve"> </w:t>
      </w:r>
    </w:p>
    <w:p w:rsidR="00375A76" w:rsidP="00D36CF9" w:rsidRDefault="00375A76" w14:paraId="53B1F1DE"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Local interest groups</w:t>
      </w:r>
    </w:p>
    <w:p w:rsidR="00375A76" w:rsidP="00D36CF9" w:rsidRDefault="00375A76" w14:paraId="6C98B7C6"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 xml:space="preserve">Businesses and business representative </w:t>
      </w:r>
      <w:proofErr w:type="spellStart"/>
      <w:r>
        <w:rPr>
          <w:rFonts w:eastAsia="Times New Roman" w:cstheme="minorHAnsi"/>
          <w:lang w:val="en-US"/>
        </w:rPr>
        <w:t>organisations</w:t>
      </w:r>
      <w:proofErr w:type="spellEnd"/>
    </w:p>
    <w:p w:rsidR="00375A76" w:rsidP="00D36CF9" w:rsidRDefault="00375A76" w14:paraId="39CF16E0"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Parish and town councils</w:t>
      </w:r>
    </w:p>
    <w:p w:rsidR="0021713F" w:rsidP="00D36CF9" w:rsidRDefault="0021713F" w14:paraId="58AD513C" w14:textId="77777777">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hanging="425"/>
        <w:rPr>
          <w:rFonts w:eastAsia="Times New Roman" w:cstheme="minorHAnsi"/>
          <w:lang w:val="en-US"/>
        </w:rPr>
      </w:pPr>
      <w:r>
        <w:rPr>
          <w:rFonts w:eastAsia="Times New Roman" w:cstheme="minorHAnsi"/>
          <w:lang w:val="en-US"/>
        </w:rPr>
        <w:t xml:space="preserve">Other public </w:t>
      </w:r>
      <w:r w:rsidR="00FA7C20">
        <w:rPr>
          <w:rFonts w:eastAsia="Times New Roman" w:cstheme="minorHAnsi"/>
          <w:lang w:val="en-US"/>
        </w:rPr>
        <w:t xml:space="preserve">and statutory </w:t>
      </w:r>
      <w:r>
        <w:rPr>
          <w:rFonts w:eastAsia="Times New Roman" w:cstheme="minorHAnsi"/>
          <w:lang w:val="en-US"/>
        </w:rPr>
        <w:t>bodies</w:t>
      </w:r>
    </w:p>
    <w:p w:rsidR="0021713F" w:rsidP="0021713F" w:rsidRDefault="0021713F" w14:paraId="0C125E0A"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Pr>
          <w:rFonts w:eastAsia="Times New Roman" w:cstheme="minorHAnsi"/>
          <w:lang w:val="en-US"/>
        </w:rPr>
      </w:pPr>
    </w:p>
    <w:p w:rsidR="00375A76" w:rsidP="00A13957" w:rsidRDefault="00A13957" w14:paraId="37AE670C"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r>
        <w:rPr>
          <w:rFonts w:eastAsia="Times New Roman" w:cstheme="minorHAnsi"/>
          <w:lang w:val="en-US"/>
        </w:rPr>
        <w:t xml:space="preserve">A complete list of those invited to comment </w:t>
      </w:r>
      <w:r w:rsidR="0021713F">
        <w:rPr>
          <w:rFonts w:eastAsia="Times New Roman" w:cstheme="minorHAnsi"/>
          <w:lang w:val="en-US"/>
        </w:rPr>
        <w:t xml:space="preserve">on the HELAA methodology </w:t>
      </w:r>
      <w:r>
        <w:rPr>
          <w:rFonts w:eastAsia="Times New Roman" w:cstheme="minorHAnsi"/>
          <w:lang w:val="en-US"/>
        </w:rPr>
        <w:t xml:space="preserve">and to submit sites </w:t>
      </w:r>
      <w:r w:rsidR="0021713F">
        <w:rPr>
          <w:rFonts w:eastAsia="Times New Roman" w:cstheme="minorHAnsi"/>
          <w:lang w:val="en-US"/>
        </w:rPr>
        <w:t xml:space="preserve">to the call for sites </w:t>
      </w:r>
      <w:r>
        <w:rPr>
          <w:rFonts w:eastAsia="Times New Roman" w:cstheme="minorHAnsi"/>
          <w:lang w:val="en-US"/>
        </w:rPr>
        <w:t>is attached at A</w:t>
      </w:r>
      <w:r w:rsidR="00F31C3A">
        <w:rPr>
          <w:rFonts w:eastAsia="Times New Roman" w:cstheme="minorHAnsi"/>
          <w:lang w:val="en-US"/>
        </w:rPr>
        <w:t>ppendix</w:t>
      </w:r>
      <w:r>
        <w:rPr>
          <w:rFonts w:eastAsia="Times New Roman" w:cstheme="minorHAnsi"/>
          <w:lang w:val="en-US"/>
        </w:rPr>
        <w:t xml:space="preserve"> </w:t>
      </w:r>
      <w:r w:rsidR="00577B10">
        <w:rPr>
          <w:rFonts w:eastAsia="Times New Roman" w:cstheme="minorHAnsi"/>
          <w:lang w:val="en-US"/>
        </w:rPr>
        <w:t>1</w:t>
      </w:r>
    </w:p>
    <w:p w:rsidRPr="00375A76" w:rsidR="00A13957" w:rsidP="00A13957" w:rsidRDefault="00A13957" w14:paraId="38B400C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p>
    <w:p w:rsidR="00E92E18" w:rsidP="00692236" w:rsidRDefault="00E92E18" w14:paraId="6C8F1F85"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u w:val="single"/>
          <w:lang w:val="en-US"/>
        </w:rPr>
      </w:pPr>
      <w:r w:rsidRPr="00974BD5">
        <w:rPr>
          <w:rFonts w:eastAsia="Times New Roman" w:cstheme="minorHAnsi"/>
          <w:u w:val="single"/>
          <w:lang w:val="en-US"/>
        </w:rPr>
        <w:t>Size of site</w:t>
      </w:r>
      <w:r w:rsidR="00974BD5">
        <w:rPr>
          <w:rFonts w:eastAsia="Times New Roman" w:cstheme="minorHAnsi"/>
          <w:u w:val="single"/>
          <w:lang w:val="en-US"/>
        </w:rPr>
        <w:t xml:space="preserve"> and broad locations</w:t>
      </w:r>
    </w:p>
    <w:p w:rsidR="007028E5" w:rsidP="00692236" w:rsidRDefault="007028E5" w14:paraId="49B91EDC"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u w:val="single"/>
          <w:lang w:val="en-US"/>
        </w:rPr>
      </w:pPr>
    </w:p>
    <w:p w:rsidRPr="00BF2A95" w:rsidR="00102192" w:rsidP="00BF2A95" w:rsidRDefault="00E92E18" w14:paraId="5DE1CD57" w14:textId="77777777">
      <w:pPr>
        <w:pStyle w:val="ListParagraph"/>
        <w:widowControl w:val="0"/>
        <w:numPr>
          <w:ilvl w:val="1"/>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92"/>
        <w:rPr>
          <w:rFonts w:eastAsia="Times New Roman" w:cstheme="minorHAnsi"/>
          <w:u w:val="single"/>
          <w:lang w:val="en-US"/>
        </w:rPr>
      </w:pPr>
      <w:r w:rsidRPr="00102192">
        <w:rPr>
          <w:rFonts w:eastAsia="Times New Roman" w:cstheme="minorHAnsi"/>
          <w:lang w:val="en-US"/>
        </w:rPr>
        <w:t xml:space="preserve">Sites and broad locations capable of delivering 5 or more dwellings or 0.25ha/500 </w:t>
      </w:r>
      <w:proofErr w:type="spellStart"/>
      <w:r w:rsidRPr="00102192">
        <w:rPr>
          <w:rFonts w:eastAsia="Times New Roman" w:cstheme="minorHAnsi"/>
          <w:lang w:val="en-US"/>
        </w:rPr>
        <w:t>sq</w:t>
      </w:r>
      <w:proofErr w:type="spellEnd"/>
      <w:r w:rsidRPr="00102192">
        <w:rPr>
          <w:rFonts w:eastAsia="Times New Roman" w:cstheme="minorHAnsi"/>
          <w:lang w:val="en-US"/>
        </w:rPr>
        <w:t xml:space="preserve"> m of economic development </w:t>
      </w:r>
      <w:r w:rsidRPr="00102192" w:rsidR="00EF0416">
        <w:rPr>
          <w:rFonts w:eastAsia="Times New Roman" w:cstheme="minorHAnsi"/>
          <w:lang w:val="en-US"/>
        </w:rPr>
        <w:t>are being</w:t>
      </w:r>
      <w:r w:rsidRPr="00102192">
        <w:rPr>
          <w:rFonts w:eastAsia="Times New Roman" w:cstheme="minorHAnsi"/>
          <w:lang w:val="en-US"/>
        </w:rPr>
        <w:t xml:space="preserve"> considered for inclusion in the HELAA.</w:t>
      </w:r>
      <w:r w:rsidRPr="00102192" w:rsidR="00974BD5">
        <w:rPr>
          <w:rFonts w:eastAsia="Times New Roman" w:cstheme="minorHAnsi"/>
          <w:lang w:val="en-US"/>
        </w:rPr>
        <w:t xml:space="preserve"> Sites </w:t>
      </w:r>
      <w:r w:rsidRPr="00102192" w:rsidR="00EF0416">
        <w:rPr>
          <w:rFonts w:eastAsia="Times New Roman" w:cstheme="minorHAnsi"/>
          <w:lang w:val="en-US"/>
        </w:rPr>
        <w:t>are being</w:t>
      </w:r>
      <w:r w:rsidRPr="00102192" w:rsidR="00974BD5">
        <w:rPr>
          <w:rFonts w:eastAsia="Times New Roman" w:cstheme="minorHAnsi"/>
          <w:lang w:val="en-US"/>
        </w:rPr>
        <w:t xml:space="preserve"> identified without reference to the amount of land for development </w:t>
      </w:r>
      <w:r w:rsidRPr="00BF2A95" w:rsidR="00974BD5">
        <w:rPr>
          <w:rFonts w:eastAsia="Times New Roman" w:cstheme="minorHAnsi"/>
          <w:lang w:val="en-US"/>
        </w:rPr>
        <w:t>needed.</w:t>
      </w:r>
      <w:r w:rsidRPr="00BF2A95" w:rsidR="00CB1695">
        <w:rPr>
          <w:rFonts w:eastAsia="Times New Roman" w:cstheme="minorHAnsi"/>
          <w:lang w:val="en-US"/>
        </w:rPr>
        <w:t xml:space="preserve"> </w:t>
      </w:r>
      <w:r w:rsidRPr="00BF2A95" w:rsidR="00102192">
        <w:rPr>
          <w:rFonts w:eastAsia="Times New Roman" w:cstheme="minorHAnsi"/>
          <w:lang w:val="en-US"/>
        </w:rPr>
        <w:t>The National Planning Policy Framework expects a minimum proportion of the sites identified as suitable for housing to be no larger than one hectare, unless there are strong reasons why this cannot be achieved.</w:t>
      </w:r>
    </w:p>
    <w:p w:rsidRPr="00102192" w:rsidR="00692236" w:rsidP="00BF2A95" w:rsidRDefault="00BF2A95" w14:paraId="3A8F6044" w14:textId="56C34C52">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eastAsia="Times New Roman" w:cstheme="minorHAnsi"/>
          <w:lang w:val="en-US"/>
        </w:rPr>
      </w:pPr>
      <w:r>
        <w:rPr>
          <w:rFonts w:eastAsia="Times New Roman" w:cstheme="minorHAnsi"/>
          <w:lang w:val="en-US"/>
        </w:rPr>
        <w:t xml:space="preserve"> </w:t>
      </w:r>
    </w:p>
    <w:p w:rsidR="00692236" w:rsidP="00692236" w:rsidRDefault="00BF2A95" w14:paraId="296CEC7E" w14:textId="249BD499">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u w:val="single"/>
          <w:lang w:val="en-US"/>
        </w:rPr>
      </w:pPr>
      <w:r w:rsidRPr="00BF2A95">
        <w:rPr>
          <w:rFonts w:eastAsia="Times New Roman" w:cstheme="minorHAnsi"/>
          <w:lang w:val="en-US"/>
        </w:rPr>
        <w:t xml:space="preserve">  </w:t>
      </w:r>
      <w:r w:rsidRPr="00692236" w:rsidR="00692236">
        <w:rPr>
          <w:rFonts w:eastAsia="Times New Roman" w:cstheme="minorHAnsi"/>
          <w:u w:val="single"/>
          <w:lang w:val="en-US"/>
        </w:rPr>
        <w:t>Types of site</w:t>
      </w:r>
    </w:p>
    <w:p w:rsidRPr="00692236" w:rsidR="007028E5" w:rsidP="00692236" w:rsidRDefault="007028E5" w14:paraId="52B964CE"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u w:val="single"/>
          <w:lang w:val="en-US"/>
        </w:rPr>
      </w:pPr>
    </w:p>
    <w:p w:rsidR="00BF2A95" w:rsidP="00BF2A95" w:rsidRDefault="00692236" w14:paraId="56DA4E15" w14:textId="66150B1B">
      <w:pPr>
        <w:pStyle w:val="ListParagraph"/>
        <w:widowControl w:val="0"/>
        <w:numPr>
          <w:ilvl w:val="1"/>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851"/>
        <w:rPr>
          <w:rFonts w:eastAsia="Times New Roman" w:cstheme="minorHAnsi"/>
          <w:lang w:val="en-US"/>
        </w:rPr>
      </w:pPr>
      <w:r w:rsidRPr="00BF2A95">
        <w:rPr>
          <w:rFonts w:eastAsia="Times New Roman" w:cstheme="minorHAnsi"/>
          <w:lang w:val="en-US"/>
        </w:rPr>
        <w:t xml:space="preserve">In line with the guidance in the PPG, sites with policy constraints </w:t>
      </w:r>
      <w:r w:rsidRPr="00BF2A95" w:rsidR="00EF0416">
        <w:rPr>
          <w:rFonts w:eastAsia="Times New Roman" w:cstheme="minorHAnsi"/>
          <w:lang w:val="en-US"/>
        </w:rPr>
        <w:t>are being</w:t>
      </w:r>
      <w:r w:rsidRPr="00BF2A95">
        <w:rPr>
          <w:rFonts w:eastAsia="Times New Roman" w:cstheme="minorHAnsi"/>
          <w:lang w:val="en-US"/>
        </w:rPr>
        <w:t xml:space="preserve"> included in the initial list </w:t>
      </w:r>
      <w:r w:rsidRPr="00BF2A95" w:rsidR="00E55E1E">
        <w:rPr>
          <w:rFonts w:eastAsia="Times New Roman" w:cstheme="minorHAnsi"/>
          <w:lang w:val="en-US"/>
        </w:rPr>
        <w:t xml:space="preserve">of </w:t>
      </w:r>
      <w:r w:rsidRPr="00BF2A95">
        <w:rPr>
          <w:rFonts w:eastAsia="Times New Roman" w:cstheme="minorHAnsi"/>
          <w:lang w:val="en-US"/>
        </w:rPr>
        <w:t>those to be considered for inclusion in the HELAA</w:t>
      </w:r>
      <w:r w:rsidR="00BF2A95">
        <w:rPr>
          <w:rFonts w:eastAsia="Times New Roman" w:cstheme="minorHAnsi"/>
          <w:lang w:val="en-US"/>
        </w:rPr>
        <w:t xml:space="preserve"> as part of </w:t>
      </w:r>
      <w:r w:rsidR="00FF535B">
        <w:rPr>
          <w:rFonts w:eastAsia="Times New Roman" w:cstheme="minorHAnsi"/>
          <w:lang w:val="en-US"/>
        </w:rPr>
        <w:t>four</w:t>
      </w:r>
      <w:r w:rsidR="00BF2A95">
        <w:rPr>
          <w:rFonts w:eastAsia="Times New Roman" w:cstheme="minorHAnsi"/>
          <w:lang w:val="en-US"/>
        </w:rPr>
        <w:t xml:space="preserve"> scenarios against which sites will be assessed:</w:t>
      </w:r>
    </w:p>
    <w:p w:rsidR="00BF2A95" w:rsidP="00BF2A95" w:rsidRDefault="00BF2A95" w14:paraId="60AE5847"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Pr>
          <w:rFonts w:eastAsia="Times New Roman" w:cstheme="minorHAnsi"/>
          <w:lang w:val="en-US"/>
        </w:rPr>
      </w:pPr>
    </w:p>
    <w:p w:rsidR="00BF2A95" w:rsidP="00FF535B" w:rsidRDefault="00BF2A95" w14:paraId="3B43E96A" w14:textId="4248ABAE">
      <w:pPr>
        <w:pStyle w:val="ListParagraph"/>
        <w:widowControl w:val="0"/>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r>
        <w:rPr>
          <w:rFonts w:eastAsia="Times New Roman" w:cstheme="minorHAnsi"/>
          <w:lang w:val="en-US"/>
        </w:rPr>
        <w:t>Current policy framework</w:t>
      </w:r>
    </w:p>
    <w:p w:rsidR="00BF2A95" w:rsidP="00FF535B" w:rsidRDefault="00BF2A95" w14:paraId="43C7471E" w14:textId="77777777">
      <w:pPr>
        <w:pStyle w:val="ListParagraph"/>
        <w:widowControl w:val="0"/>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r>
        <w:rPr>
          <w:rFonts w:eastAsia="Times New Roman" w:cstheme="minorHAnsi"/>
          <w:lang w:val="en-US"/>
        </w:rPr>
        <w:t>Alternative policy framework involving increased densities</w:t>
      </w:r>
    </w:p>
    <w:p w:rsidR="00BF2A95" w:rsidP="00FF535B" w:rsidRDefault="00BF2A95" w14:paraId="78EEF917" w14:textId="22D1BC0E">
      <w:pPr>
        <w:pStyle w:val="ListParagraph"/>
        <w:widowControl w:val="0"/>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r>
        <w:rPr>
          <w:rFonts w:eastAsia="Times New Roman" w:cstheme="minorHAnsi"/>
          <w:lang w:val="en-US"/>
        </w:rPr>
        <w:t>Alterative policy framework involving green belt boundary review</w:t>
      </w:r>
    </w:p>
    <w:p w:rsidR="00FF535B" w:rsidP="00FF535B" w:rsidRDefault="00FF535B" w14:paraId="1928659A" w14:textId="742097A4">
      <w:pPr>
        <w:pStyle w:val="ListParagraph"/>
        <w:widowControl w:val="0"/>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r>
        <w:rPr>
          <w:rFonts w:eastAsia="Times New Roman" w:cstheme="minorHAnsi"/>
          <w:lang w:val="en-US"/>
        </w:rPr>
        <w:t>Alternative policy framework involving increased densities and green belt boundary review</w:t>
      </w:r>
    </w:p>
    <w:p w:rsidR="00FF535B" w:rsidP="00BF2A95" w:rsidRDefault="00FF535B" w14:paraId="6328393B"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Pr>
          <w:rFonts w:eastAsia="Times New Roman" w:cstheme="minorHAnsi"/>
          <w:lang w:val="en-US"/>
        </w:rPr>
      </w:pPr>
    </w:p>
    <w:p w:rsidRPr="00FF535B" w:rsidR="00692236" w:rsidP="00FF535B" w:rsidRDefault="00FF535B" w14:paraId="2D5D142B" w14:textId="6A60561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Pr>
          <w:rFonts w:eastAsia="Times New Roman" w:cstheme="minorHAnsi"/>
          <w:lang w:val="en-US"/>
        </w:rPr>
        <w:t>2.6</w:t>
      </w:r>
      <w:r>
        <w:rPr>
          <w:rFonts w:eastAsia="Times New Roman" w:cstheme="minorHAnsi"/>
          <w:lang w:val="en-US"/>
        </w:rPr>
        <w:tab/>
      </w:r>
      <w:r w:rsidRPr="00FF535B" w:rsidR="00692236">
        <w:rPr>
          <w:rFonts w:eastAsia="Times New Roman" w:cstheme="minorHAnsi"/>
          <w:lang w:val="en-US"/>
        </w:rPr>
        <w:t>Only a very limited nu</w:t>
      </w:r>
      <w:r>
        <w:rPr>
          <w:rFonts w:eastAsia="Times New Roman" w:cstheme="minorHAnsi"/>
          <w:lang w:val="en-US"/>
        </w:rPr>
        <w:t xml:space="preserve">mber of policy constraints </w:t>
      </w:r>
      <w:r w:rsidRPr="00FF535B" w:rsidR="00720B51">
        <w:rPr>
          <w:rFonts w:eastAsia="Times New Roman" w:cstheme="minorHAnsi"/>
          <w:lang w:val="en-US"/>
        </w:rPr>
        <w:t>will</w:t>
      </w:r>
      <w:r w:rsidRPr="00FF535B" w:rsidR="00692236">
        <w:rPr>
          <w:rFonts w:eastAsia="Times New Roman" w:cstheme="minorHAnsi"/>
          <w:lang w:val="en-US"/>
        </w:rPr>
        <w:t xml:space="preserve"> </w:t>
      </w:r>
      <w:r w:rsidRPr="00FF535B" w:rsidR="00A83ED9">
        <w:rPr>
          <w:rFonts w:eastAsia="Times New Roman" w:cstheme="minorHAnsi"/>
          <w:lang w:val="en-US"/>
        </w:rPr>
        <w:t>lead</w:t>
      </w:r>
      <w:r w:rsidRPr="00FF535B" w:rsidR="0021713F">
        <w:rPr>
          <w:rFonts w:eastAsia="Times New Roman" w:cstheme="minorHAnsi"/>
          <w:lang w:val="en-US"/>
        </w:rPr>
        <w:t xml:space="preserve"> to </w:t>
      </w:r>
      <w:r w:rsidRPr="00FF535B" w:rsidR="00692236">
        <w:rPr>
          <w:rFonts w:eastAsia="Times New Roman" w:cstheme="minorHAnsi"/>
          <w:lang w:val="en-US"/>
        </w:rPr>
        <w:t>exclusion</w:t>
      </w:r>
      <w:r w:rsidRPr="00FF535B" w:rsidR="0021713F">
        <w:rPr>
          <w:rFonts w:eastAsia="Times New Roman" w:cstheme="minorHAnsi"/>
          <w:lang w:val="en-US"/>
        </w:rPr>
        <w:t xml:space="preserve"> of sites</w:t>
      </w:r>
      <w:r w:rsidRPr="00FF535B" w:rsidR="00692236">
        <w:rPr>
          <w:rFonts w:eastAsia="Times New Roman" w:cstheme="minorHAnsi"/>
          <w:lang w:val="en-US"/>
        </w:rPr>
        <w:t xml:space="preserve"> from consideration prior to Stage 2 s</w:t>
      </w:r>
      <w:r w:rsidRPr="00FF535B" w:rsidR="00692236">
        <w:rPr>
          <w:rFonts w:eastAsia="Times New Roman" w:cstheme="minorHAnsi"/>
          <w:i/>
          <w:lang w:val="en-US"/>
        </w:rPr>
        <w:t>ite/broad location assessment</w:t>
      </w:r>
      <w:r w:rsidRPr="00FF535B" w:rsidR="00692236">
        <w:rPr>
          <w:rFonts w:eastAsia="Times New Roman" w:cstheme="minorHAnsi"/>
          <w:lang w:val="en-US"/>
        </w:rPr>
        <w:t>.</w:t>
      </w:r>
      <w:r>
        <w:rPr>
          <w:rFonts w:eastAsia="Times New Roman" w:cstheme="minorHAnsi"/>
          <w:lang w:val="en-US"/>
        </w:rPr>
        <w:t xml:space="preserve">  This will include designations which are made through external agencies and where this would preclude the development </w:t>
      </w:r>
      <w:r w:rsidR="004D1F6F">
        <w:rPr>
          <w:rFonts w:eastAsia="Times New Roman" w:cstheme="minorHAnsi"/>
          <w:lang w:val="en-US"/>
        </w:rPr>
        <w:t>from taking place on a site, as indicated in paragraph 2.12.</w:t>
      </w:r>
    </w:p>
    <w:p w:rsidR="00171694" w:rsidP="00171694" w:rsidRDefault="00171694" w14:paraId="66DB8D96"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p>
    <w:p w:rsidRPr="00D36CF9" w:rsidR="00171694" w:rsidP="00D36CF9" w:rsidRDefault="00B12ACA" w14:paraId="0FD396C7" w14:textId="07030CC7">
      <w:pPr>
        <w:pStyle w:val="ListParagraph"/>
        <w:widowControl w:val="0"/>
        <w:numPr>
          <w:ilvl w:val="1"/>
          <w:numId w:val="4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D36CF9">
        <w:rPr>
          <w:rFonts w:eastAsia="Times New Roman" w:cstheme="minorHAnsi"/>
          <w:lang w:val="en-US"/>
        </w:rPr>
        <w:t>I</w:t>
      </w:r>
      <w:r w:rsidRPr="00D36CF9" w:rsidR="0021713F">
        <w:rPr>
          <w:rFonts w:eastAsia="Times New Roman" w:cstheme="minorHAnsi"/>
          <w:lang w:val="en-US"/>
        </w:rPr>
        <w:t>n identifying the list of sites/locations to be considered for assessment</w:t>
      </w:r>
      <w:r w:rsidRPr="00D36CF9">
        <w:rPr>
          <w:rFonts w:eastAsia="Times New Roman" w:cstheme="minorHAnsi"/>
          <w:lang w:val="en-US"/>
        </w:rPr>
        <w:t xml:space="preserve"> </w:t>
      </w:r>
      <w:r w:rsidRPr="00D36CF9" w:rsidR="00481321">
        <w:rPr>
          <w:rFonts w:eastAsia="Times New Roman" w:cstheme="minorHAnsi"/>
          <w:lang w:val="en-US"/>
        </w:rPr>
        <w:t xml:space="preserve">account has been </w:t>
      </w:r>
      <w:r w:rsidRPr="00D36CF9" w:rsidR="00481321">
        <w:rPr>
          <w:rFonts w:eastAsia="Times New Roman" w:cstheme="minorHAnsi"/>
          <w:lang w:val="en-US"/>
        </w:rPr>
        <w:lastRenderedPageBreak/>
        <w:t>taken of the guidance</w:t>
      </w:r>
      <w:r w:rsidRPr="00D36CF9" w:rsidR="00720B51">
        <w:rPr>
          <w:rFonts w:eastAsia="Times New Roman" w:cstheme="minorHAnsi"/>
          <w:lang w:val="en-US"/>
        </w:rPr>
        <w:t xml:space="preserve"> in the PPG,</w:t>
      </w:r>
      <w:r w:rsidRPr="00D36CF9" w:rsidR="00EF0416">
        <w:rPr>
          <w:rFonts w:eastAsia="Times New Roman" w:cstheme="minorHAnsi"/>
          <w:lang w:val="en-US"/>
        </w:rPr>
        <w:t xml:space="preserve"> </w:t>
      </w:r>
      <w:r w:rsidRPr="00D36CF9" w:rsidR="00481321">
        <w:rPr>
          <w:rFonts w:eastAsia="Times New Roman" w:cstheme="minorHAnsi"/>
          <w:lang w:val="en-US"/>
        </w:rPr>
        <w:t xml:space="preserve">and where relevant sites in the following categories are </w:t>
      </w:r>
      <w:r w:rsidRPr="00D36CF9" w:rsidR="00EF0416">
        <w:rPr>
          <w:rFonts w:eastAsia="Times New Roman" w:cstheme="minorHAnsi"/>
          <w:lang w:val="en-US"/>
        </w:rPr>
        <w:t>being</w:t>
      </w:r>
      <w:r w:rsidRPr="00D36CF9" w:rsidR="00AC759B">
        <w:rPr>
          <w:rFonts w:eastAsia="Times New Roman" w:cstheme="minorHAnsi"/>
          <w:lang w:val="en-US"/>
        </w:rPr>
        <w:t xml:space="preserve"> included</w:t>
      </w:r>
      <w:r w:rsidRPr="00D36CF9">
        <w:rPr>
          <w:rFonts w:eastAsia="Times New Roman" w:cstheme="minorHAnsi"/>
          <w:lang w:val="en-US"/>
        </w:rPr>
        <w:t>:</w:t>
      </w:r>
    </w:p>
    <w:p w:rsidR="00B12ACA" w:rsidP="00B12ACA" w:rsidRDefault="00B12ACA" w14:paraId="434BF741"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p>
    <w:p w:rsidR="00171694" w:rsidP="00D36CF9" w:rsidRDefault="00171694" w14:paraId="545963D6" w14:textId="77777777">
      <w:pPr>
        <w:pStyle w:val="ListParagraph"/>
        <w:numPr>
          <w:ilvl w:val="0"/>
          <w:numId w:val="6"/>
        </w:numPr>
        <w:ind w:left="1560" w:hanging="284"/>
      </w:pPr>
      <w:r>
        <w:t xml:space="preserve">Existing Local Plan allocations </w:t>
      </w:r>
      <w:r w:rsidR="00894979">
        <w:t xml:space="preserve">(including safeguarded land) </w:t>
      </w:r>
      <w:r>
        <w:t>without planning permission</w:t>
      </w:r>
    </w:p>
    <w:p w:rsidR="0066230F" w:rsidP="00D36CF9" w:rsidRDefault="0066230F" w14:paraId="3A31E496" w14:textId="7F2DC3CC">
      <w:pPr>
        <w:pStyle w:val="ListParagraph"/>
        <w:numPr>
          <w:ilvl w:val="0"/>
          <w:numId w:val="6"/>
        </w:numPr>
        <w:ind w:left="1560" w:hanging="284"/>
      </w:pPr>
      <w:r>
        <w:t xml:space="preserve">Sites </w:t>
      </w:r>
      <w:r w:rsidR="00FF535B">
        <w:t xml:space="preserve">previously promoted for development since 2017 through calls for sites and </w:t>
      </w:r>
      <w:r w:rsidRPr="00FF535B" w:rsidR="00D354C9">
        <w:t xml:space="preserve">included in </w:t>
      </w:r>
      <w:r w:rsidR="00BD14AF">
        <w:t xml:space="preserve">the </w:t>
      </w:r>
      <w:r w:rsidRPr="00FF535B" w:rsidR="00E22D45">
        <w:t xml:space="preserve">previous </w:t>
      </w:r>
      <w:r w:rsidRPr="00FF535B" w:rsidR="00FE679B">
        <w:t>HELAA</w:t>
      </w:r>
      <w:r w:rsidRPr="00FF535B">
        <w:t xml:space="preserve">, unless the promoter has </w:t>
      </w:r>
      <w:r w:rsidRPr="00FF535B" w:rsidR="00AC759B">
        <w:t>indicated they are no longer available</w:t>
      </w:r>
      <w:r w:rsidRPr="00FF535B" w:rsidR="00D354C9">
        <w:t xml:space="preserve"> or they are otherwise no longer suitable </w:t>
      </w:r>
      <w:r w:rsidRPr="00FF535B" w:rsidR="00BF20E9">
        <w:t xml:space="preserve">available </w:t>
      </w:r>
      <w:r w:rsidRPr="00FF535B" w:rsidR="00D354C9">
        <w:t xml:space="preserve">or </w:t>
      </w:r>
      <w:r w:rsidRPr="00FF535B" w:rsidR="00BF20E9">
        <w:t>achievable</w:t>
      </w:r>
      <w:r w:rsidRPr="00FF535B" w:rsidR="00D354C9">
        <w:t>.</w:t>
      </w:r>
    </w:p>
    <w:p w:rsidR="00FF535B" w:rsidP="00D36CF9" w:rsidRDefault="00FF535B" w14:paraId="7AB1B6AB" w14:textId="77777777">
      <w:pPr>
        <w:pStyle w:val="ListParagraph"/>
        <w:numPr>
          <w:ilvl w:val="0"/>
          <w:numId w:val="6"/>
        </w:numPr>
        <w:ind w:left="1560" w:hanging="284"/>
      </w:pPr>
      <w:r>
        <w:t>Sites identified through the preparation of and public engagement on the Regulation 18 Draft Local Plan (2021) which are not included in the current Local Plan</w:t>
      </w:r>
    </w:p>
    <w:p w:rsidRPr="00FF535B" w:rsidR="00171694" w:rsidP="00D36CF9" w:rsidRDefault="00171694" w14:paraId="57B07902" w14:textId="77777777">
      <w:pPr>
        <w:pStyle w:val="ListParagraph"/>
        <w:numPr>
          <w:ilvl w:val="0"/>
          <w:numId w:val="6"/>
        </w:numPr>
        <w:ind w:left="1560" w:hanging="284"/>
      </w:pPr>
      <w:r w:rsidRPr="00FF535B">
        <w:t>Development  briefs without planning permission</w:t>
      </w:r>
    </w:p>
    <w:p w:rsidRPr="00FF535B" w:rsidR="00171694" w:rsidP="00D36CF9" w:rsidRDefault="00171694" w14:paraId="281F1CB1" w14:textId="67B25A3F">
      <w:pPr>
        <w:pStyle w:val="ListParagraph"/>
        <w:numPr>
          <w:ilvl w:val="0"/>
          <w:numId w:val="6"/>
        </w:numPr>
        <w:ind w:left="1560" w:hanging="284"/>
      </w:pPr>
      <w:r w:rsidRPr="00FF535B">
        <w:t>Refused, withdrawn and lapsed</w:t>
      </w:r>
      <w:r w:rsidRPr="00FF535B" w:rsidR="0021713F">
        <w:t xml:space="preserve"> planning applications</w:t>
      </w:r>
      <w:r w:rsidRPr="00FF535B" w:rsidR="00162639">
        <w:t xml:space="preserve"> (since </w:t>
      </w:r>
      <w:r w:rsidRPr="00FF535B" w:rsidR="00FE679B">
        <w:t>the 201</w:t>
      </w:r>
      <w:r w:rsidRPr="00FF535B" w:rsidR="00586602">
        <w:t>9</w:t>
      </w:r>
      <w:r w:rsidRPr="00FF535B" w:rsidR="00FE679B">
        <w:t xml:space="preserve"> HELAA update)</w:t>
      </w:r>
    </w:p>
    <w:p w:rsidRPr="00FF535B" w:rsidR="00171694" w:rsidP="00D36CF9" w:rsidRDefault="00B12ACA" w14:paraId="4C9C7968" w14:textId="77777777">
      <w:pPr>
        <w:pStyle w:val="ListParagraph"/>
        <w:numPr>
          <w:ilvl w:val="0"/>
          <w:numId w:val="6"/>
        </w:numPr>
        <w:ind w:left="1560" w:hanging="284"/>
      </w:pPr>
      <w:r w:rsidRPr="00FF535B">
        <w:t>Land</w:t>
      </w:r>
      <w:r w:rsidRPr="00FF535B" w:rsidR="00171694">
        <w:t xml:space="preserve"> in Local Authority  ownership</w:t>
      </w:r>
      <w:r w:rsidRPr="00FF535B">
        <w:t xml:space="preserve"> or subject to the plans of H</w:t>
      </w:r>
      <w:r w:rsidRPr="00FF535B" w:rsidR="00E55E1E">
        <w:t xml:space="preserve">ertfordshire </w:t>
      </w:r>
      <w:r w:rsidRPr="00FF535B">
        <w:t>C</w:t>
      </w:r>
      <w:r w:rsidRPr="00FF535B" w:rsidR="00E55E1E">
        <w:t xml:space="preserve">ounty </w:t>
      </w:r>
      <w:r w:rsidRPr="00FF535B">
        <w:t>C</w:t>
      </w:r>
      <w:r w:rsidRPr="00FF535B" w:rsidR="00E55E1E">
        <w:t>ouncil</w:t>
      </w:r>
      <w:r w:rsidRPr="00FF535B">
        <w:t>, Government, NHS, police, fire, utilities providers, statutory undertakers</w:t>
      </w:r>
      <w:r w:rsidRPr="00FF535B" w:rsidR="00FE679B">
        <w:t xml:space="preserve"> (as indicated through the </w:t>
      </w:r>
      <w:r w:rsidRPr="00FF535B" w:rsidR="00E22D45">
        <w:t>c</w:t>
      </w:r>
      <w:r w:rsidRPr="00FF535B" w:rsidR="00FE679B">
        <w:t xml:space="preserve">all for </w:t>
      </w:r>
      <w:r w:rsidRPr="00FF535B" w:rsidR="00E22D45">
        <w:t>s</w:t>
      </w:r>
      <w:r w:rsidRPr="00FF535B" w:rsidR="00FE679B">
        <w:t>ites)</w:t>
      </w:r>
    </w:p>
    <w:p w:rsidR="00171694" w:rsidP="00D36CF9" w:rsidRDefault="00171694" w14:paraId="29EA7315" w14:textId="77777777">
      <w:pPr>
        <w:pStyle w:val="ListParagraph"/>
        <w:numPr>
          <w:ilvl w:val="0"/>
          <w:numId w:val="6"/>
        </w:numPr>
        <w:ind w:left="1560" w:hanging="284"/>
      </w:pPr>
      <w:r w:rsidRPr="00FF535B">
        <w:t>Surplus public sector</w:t>
      </w:r>
      <w:r>
        <w:t xml:space="preserve"> land</w:t>
      </w:r>
      <w:r w:rsidR="00B12ACA">
        <w:t xml:space="preserve"> </w:t>
      </w:r>
    </w:p>
    <w:p w:rsidR="00171694" w:rsidP="00D36CF9" w:rsidRDefault="00171694" w14:paraId="224DC07A" w14:textId="77777777">
      <w:pPr>
        <w:pStyle w:val="ListParagraph"/>
        <w:numPr>
          <w:ilvl w:val="0"/>
          <w:numId w:val="6"/>
        </w:numPr>
        <w:ind w:left="1560" w:hanging="284"/>
      </w:pPr>
      <w:r>
        <w:t>Vacant and derelict land and buildings</w:t>
      </w:r>
    </w:p>
    <w:p w:rsidR="00171694" w:rsidP="00D36CF9" w:rsidRDefault="00171694" w14:paraId="1BDDC59D" w14:textId="184E5758">
      <w:pPr>
        <w:pStyle w:val="ListParagraph"/>
        <w:numPr>
          <w:ilvl w:val="0"/>
          <w:numId w:val="6"/>
        </w:numPr>
        <w:ind w:left="1560" w:hanging="284"/>
      </w:pPr>
      <w:r>
        <w:t xml:space="preserve">Additional opportunities in established uses </w:t>
      </w:r>
      <w:r w:rsidR="00FF535B">
        <w:t>e.g.</w:t>
      </w:r>
      <w:r>
        <w:t xml:space="preserve"> under-used garage blocks</w:t>
      </w:r>
    </w:p>
    <w:p w:rsidR="00171694" w:rsidP="00D36CF9" w:rsidRDefault="0021713F" w14:paraId="25F2E1D7" w14:textId="77777777">
      <w:pPr>
        <w:pStyle w:val="ListParagraph"/>
        <w:numPr>
          <w:ilvl w:val="0"/>
          <w:numId w:val="6"/>
        </w:numPr>
        <w:ind w:left="1560" w:hanging="284"/>
      </w:pPr>
      <w:r>
        <w:t>Business requirements</w:t>
      </w:r>
    </w:p>
    <w:p w:rsidR="00171694" w:rsidP="00D36CF9" w:rsidRDefault="00171694" w14:paraId="71CECBB8" w14:textId="77777777">
      <w:pPr>
        <w:pStyle w:val="ListParagraph"/>
        <w:numPr>
          <w:ilvl w:val="0"/>
          <w:numId w:val="6"/>
        </w:numPr>
        <w:ind w:left="1560" w:hanging="284"/>
      </w:pPr>
      <w:r>
        <w:t>Sites in rural areas</w:t>
      </w:r>
    </w:p>
    <w:p w:rsidR="00171694" w:rsidP="00D36CF9" w:rsidRDefault="0067590D" w14:paraId="256A5126" w14:textId="10798F88">
      <w:pPr>
        <w:pStyle w:val="ListParagraph"/>
        <w:numPr>
          <w:ilvl w:val="0"/>
          <w:numId w:val="6"/>
        </w:numPr>
        <w:ind w:left="1560" w:hanging="284"/>
      </w:pPr>
      <w:r>
        <w:t>R</w:t>
      </w:r>
      <w:r w:rsidR="00171694">
        <w:t xml:space="preserve">edevelopment of existing </w:t>
      </w:r>
      <w:r w:rsidR="0021713F">
        <w:t xml:space="preserve">residential or economic </w:t>
      </w:r>
      <w:r w:rsidR="00171694">
        <w:t>areas</w:t>
      </w:r>
    </w:p>
    <w:p w:rsidR="00171694" w:rsidP="00D36CF9" w:rsidRDefault="00171694" w14:paraId="7AB7E9A8" w14:textId="77777777">
      <w:pPr>
        <w:pStyle w:val="ListParagraph"/>
        <w:numPr>
          <w:ilvl w:val="0"/>
          <w:numId w:val="6"/>
        </w:numPr>
        <w:ind w:left="1560" w:hanging="284"/>
      </w:pPr>
      <w:r>
        <w:t>Sites in and adjoining rural settlements and rural exception sites</w:t>
      </w:r>
    </w:p>
    <w:p w:rsidR="00171694" w:rsidP="00D36CF9" w:rsidRDefault="00171694" w14:paraId="7C8BBD7A" w14:textId="77777777">
      <w:pPr>
        <w:pStyle w:val="ListParagraph"/>
        <w:numPr>
          <w:ilvl w:val="0"/>
          <w:numId w:val="6"/>
        </w:numPr>
        <w:ind w:left="1560" w:hanging="284"/>
      </w:pPr>
      <w:r>
        <w:t>Urban extension</w:t>
      </w:r>
      <w:r w:rsidR="0021713F">
        <w:t>s</w:t>
      </w:r>
    </w:p>
    <w:p w:rsidR="00E92E18" w:rsidP="00D36CF9" w:rsidRDefault="00171694" w14:paraId="17F0DD72" w14:textId="77777777">
      <w:pPr>
        <w:pStyle w:val="ListParagraph"/>
        <w:numPr>
          <w:ilvl w:val="0"/>
          <w:numId w:val="6"/>
        </w:numPr>
        <w:ind w:left="1560" w:hanging="284"/>
      </w:pPr>
      <w:r>
        <w:t>Free standing settlements</w:t>
      </w:r>
    </w:p>
    <w:p w:rsidR="00FE679B" w:rsidP="00D36CF9" w:rsidRDefault="00FE679B" w14:paraId="0E6C1617" w14:textId="4E264EFC">
      <w:pPr>
        <w:pStyle w:val="ListParagraph"/>
        <w:numPr>
          <w:ilvl w:val="0"/>
          <w:numId w:val="6"/>
        </w:numPr>
        <w:ind w:left="1560" w:hanging="284"/>
      </w:pPr>
      <w:r>
        <w:t xml:space="preserve">Any other </w:t>
      </w:r>
      <w:r w:rsidR="00FF535B">
        <w:t>sites as judged appropriate by</w:t>
      </w:r>
      <w:r>
        <w:t xml:space="preserve"> officers</w:t>
      </w:r>
    </w:p>
    <w:p w:rsidR="00E92E18" w:rsidP="00D36CF9" w:rsidRDefault="00D36CF9" w14:paraId="33E14069" w14:textId="5610BE6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lang w:val="en-US"/>
        </w:rPr>
      </w:pPr>
      <w:r>
        <w:rPr>
          <w:rFonts w:eastAsia="Times New Roman" w:cstheme="minorHAnsi"/>
          <w:lang w:val="en-US"/>
        </w:rPr>
        <w:t xml:space="preserve">2.8  </w:t>
      </w:r>
      <w:r>
        <w:rPr>
          <w:rFonts w:eastAsia="Times New Roman" w:cstheme="minorHAnsi"/>
          <w:lang w:val="en-US"/>
        </w:rPr>
        <w:tab/>
      </w:r>
      <w:r w:rsidR="00861601">
        <w:rPr>
          <w:rFonts w:eastAsia="Times New Roman" w:cstheme="minorHAnsi"/>
          <w:lang w:val="en-US"/>
        </w:rPr>
        <w:t xml:space="preserve">Where sites already have planning permission or Prior Approval they will be included in the HELAA but further detailed site assessments are not considered necessary unless other information suggests this to be </w:t>
      </w:r>
      <w:r w:rsidR="00AB33DC">
        <w:rPr>
          <w:rFonts w:eastAsia="Times New Roman" w:cstheme="minorHAnsi"/>
          <w:lang w:val="en-US"/>
        </w:rPr>
        <w:t>required</w:t>
      </w:r>
      <w:r w:rsidR="00861601">
        <w:rPr>
          <w:rFonts w:eastAsia="Times New Roman" w:cstheme="minorHAnsi"/>
          <w:lang w:val="en-US"/>
        </w:rPr>
        <w:t xml:space="preserve"> (see para 3.3 below).</w:t>
      </w:r>
      <w:r>
        <w:rPr>
          <w:rFonts w:eastAsia="Times New Roman" w:cstheme="minorHAnsi"/>
          <w:lang w:val="en-US"/>
        </w:rPr>
        <w:t xml:space="preserve">  </w:t>
      </w:r>
      <w:r w:rsidR="006726D1">
        <w:rPr>
          <w:rFonts w:eastAsia="Times New Roman" w:cstheme="minorHAnsi"/>
          <w:lang w:val="en-US"/>
        </w:rPr>
        <w:t>A complete list of sources of sites</w:t>
      </w:r>
      <w:r w:rsidR="00FE679B">
        <w:rPr>
          <w:rFonts w:eastAsia="Times New Roman" w:cstheme="minorHAnsi"/>
          <w:lang w:val="en-US"/>
        </w:rPr>
        <w:t xml:space="preserve"> suggested in the NPPG</w:t>
      </w:r>
      <w:r w:rsidR="006726D1">
        <w:rPr>
          <w:rFonts w:eastAsia="Times New Roman" w:cstheme="minorHAnsi"/>
          <w:lang w:val="en-US"/>
        </w:rPr>
        <w:t xml:space="preserve"> is at Appendix 2</w:t>
      </w:r>
    </w:p>
    <w:p w:rsidRPr="00E92E18" w:rsidR="006726D1" w:rsidP="00210875" w:rsidRDefault="006726D1" w14:paraId="6370C280"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lang w:val="en-US"/>
        </w:rPr>
      </w:pPr>
    </w:p>
    <w:p w:rsidR="00210875" w:rsidP="00210875" w:rsidRDefault="00210875" w14:paraId="77E297D7"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u w:val="single"/>
          <w:lang w:val="en-US"/>
        </w:rPr>
      </w:pPr>
      <w:r w:rsidRPr="00210875">
        <w:rPr>
          <w:rFonts w:eastAsia="Times New Roman" w:cstheme="minorHAnsi"/>
          <w:u w:val="single"/>
          <w:lang w:val="en-US"/>
        </w:rPr>
        <w:t>Call for Sites</w:t>
      </w:r>
    </w:p>
    <w:p w:rsidRPr="00210875" w:rsidR="007028E5" w:rsidP="00210875" w:rsidRDefault="007028E5" w14:paraId="4AE81029"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u w:val="single"/>
          <w:lang w:val="en-US"/>
        </w:rPr>
      </w:pPr>
    </w:p>
    <w:p w:rsidRPr="000F28B2" w:rsidR="000F28B2" w:rsidP="00D36CF9" w:rsidRDefault="000F28B2" w14:paraId="43C0D4E1" w14:textId="77777777">
      <w:pPr>
        <w:pStyle w:val="ListParagraph"/>
        <w:numPr>
          <w:ilvl w:val="0"/>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57B3895D"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1DA99585"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0DD9D5E7"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78EFB670"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1F36D762"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0F28B2" w:rsidR="000F28B2" w:rsidP="00D36CF9" w:rsidRDefault="000F28B2" w14:paraId="15F18546" w14:textId="77777777">
      <w:pPr>
        <w:pStyle w:val="ListParagraph"/>
        <w:numPr>
          <w:ilvl w:val="1"/>
          <w:numId w:val="46"/>
        </w:numPr>
        <w:autoSpaceDE w:val="0"/>
        <w:autoSpaceDN w:val="0"/>
        <w:adjustRightInd w:val="0"/>
        <w:spacing w:after="0" w:line="240" w:lineRule="auto"/>
        <w:rPr>
          <w:rFonts w:eastAsia="Times New Roman" w:cstheme="minorHAnsi"/>
          <w:vanish/>
          <w:szCs w:val="20"/>
          <w:lang w:val="en-US"/>
        </w:rPr>
      </w:pPr>
    </w:p>
    <w:p w:rsidRPr="004D1F6F" w:rsidR="00210875" w:rsidP="004D1F6F" w:rsidRDefault="00210875" w14:paraId="6D928A85" w14:textId="3357ED08">
      <w:pPr>
        <w:pStyle w:val="ListParagraph"/>
        <w:numPr>
          <w:ilvl w:val="1"/>
          <w:numId w:val="47"/>
        </w:numPr>
        <w:autoSpaceDE w:val="0"/>
        <w:autoSpaceDN w:val="0"/>
        <w:adjustRightInd w:val="0"/>
        <w:spacing w:after="0" w:line="240" w:lineRule="auto"/>
        <w:ind w:left="709" w:hanging="709"/>
        <w:rPr>
          <w:rFonts w:eastAsia="Times New Roman" w:cstheme="minorHAnsi"/>
          <w:szCs w:val="20"/>
          <w:lang w:eastAsia="en-GB"/>
        </w:rPr>
      </w:pPr>
      <w:r w:rsidRPr="00D36CF9">
        <w:rPr>
          <w:rFonts w:eastAsia="Times New Roman" w:cstheme="minorHAnsi"/>
          <w:szCs w:val="20"/>
          <w:lang w:val="en-US"/>
        </w:rPr>
        <w:t xml:space="preserve">Stakeholder input plays a key role in the delivery of a robust HELAA evidence base. </w:t>
      </w:r>
      <w:r w:rsidR="004D1F6F">
        <w:rPr>
          <w:rFonts w:eastAsia="Times New Roman" w:cstheme="minorHAnsi"/>
          <w:szCs w:val="20"/>
          <w:lang w:val="en-US"/>
        </w:rPr>
        <w:t xml:space="preserve"> </w:t>
      </w:r>
      <w:r w:rsidRPr="00D36CF9">
        <w:rPr>
          <w:rFonts w:eastAsia="Times New Roman" w:cstheme="minorHAnsi"/>
          <w:szCs w:val="20"/>
          <w:lang w:val="en-US"/>
        </w:rPr>
        <w:t xml:space="preserve">As part of </w:t>
      </w:r>
      <w:r w:rsidRPr="00D36CF9" w:rsidR="00E26044">
        <w:rPr>
          <w:rFonts w:eastAsia="Times New Roman" w:cstheme="minorHAnsi"/>
          <w:szCs w:val="20"/>
          <w:lang w:val="en-US"/>
        </w:rPr>
        <w:t xml:space="preserve">the HELAA </w:t>
      </w:r>
      <w:r w:rsidRPr="00D36CF9" w:rsidR="00102192">
        <w:rPr>
          <w:rFonts w:eastAsia="Times New Roman" w:cstheme="minorHAnsi"/>
          <w:szCs w:val="20"/>
          <w:lang w:val="en-US"/>
        </w:rPr>
        <w:t xml:space="preserve">process, </w:t>
      </w:r>
      <w:r w:rsidR="00D36CF9">
        <w:rPr>
          <w:rFonts w:eastAsia="Times New Roman" w:cstheme="minorHAnsi"/>
          <w:szCs w:val="20"/>
          <w:lang w:val="en-US"/>
        </w:rPr>
        <w:t>a number of</w:t>
      </w:r>
      <w:r w:rsidRPr="00D36CF9" w:rsidR="00102192">
        <w:rPr>
          <w:rFonts w:eastAsia="Times New Roman" w:cstheme="minorHAnsi"/>
          <w:szCs w:val="20"/>
          <w:lang w:val="en-US"/>
        </w:rPr>
        <w:t xml:space="preserve"> </w:t>
      </w:r>
      <w:r w:rsidRPr="00D36CF9" w:rsidR="00720B51">
        <w:rPr>
          <w:rFonts w:eastAsia="Times New Roman" w:cstheme="minorHAnsi"/>
          <w:szCs w:val="20"/>
          <w:lang w:val="en-US"/>
        </w:rPr>
        <w:t>c</w:t>
      </w:r>
      <w:r w:rsidRPr="00D36CF9" w:rsidR="00E26044">
        <w:rPr>
          <w:rFonts w:eastAsia="Times New Roman" w:cstheme="minorHAnsi"/>
          <w:szCs w:val="20"/>
          <w:lang w:val="en-US"/>
        </w:rPr>
        <w:t>all</w:t>
      </w:r>
      <w:r w:rsidR="00D36CF9">
        <w:rPr>
          <w:rFonts w:eastAsia="Times New Roman" w:cstheme="minorHAnsi"/>
          <w:szCs w:val="20"/>
          <w:lang w:val="en-US"/>
        </w:rPr>
        <w:t>s</w:t>
      </w:r>
      <w:r w:rsidRPr="00D36CF9" w:rsidR="00E26044">
        <w:rPr>
          <w:rFonts w:eastAsia="Times New Roman" w:cstheme="minorHAnsi"/>
          <w:szCs w:val="20"/>
          <w:lang w:val="en-US"/>
        </w:rPr>
        <w:t xml:space="preserve"> for </w:t>
      </w:r>
      <w:r w:rsidRPr="00D36CF9" w:rsidR="00720B51">
        <w:rPr>
          <w:rFonts w:eastAsia="Times New Roman" w:cstheme="minorHAnsi"/>
          <w:szCs w:val="20"/>
          <w:lang w:val="en-US"/>
        </w:rPr>
        <w:t>s</w:t>
      </w:r>
      <w:r w:rsidRPr="00D36CF9" w:rsidR="00E26044">
        <w:rPr>
          <w:rFonts w:eastAsia="Times New Roman" w:cstheme="minorHAnsi"/>
          <w:szCs w:val="20"/>
          <w:lang w:val="en-US"/>
        </w:rPr>
        <w:t xml:space="preserve">ites </w:t>
      </w:r>
      <w:r w:rsidRPr="00D36CF9" w:rsidR="00102192">
        <w:rPr>
          <w:rFonts w:eastAsia="Times New Roman" w:cstheme="minorHAnsi"/>
          <w:szCs w:val="20"/>
          <w:lang w:val="en-US"/>
        </w:rPr>
        <w:t>have been</w:t>
      </w:r>
      <w:r w:rsidRPr="00D36CF9" w:rsidR="00E26044">
        <w:rPr>
          <w:rFonts w:eastAsia="Times New Roman" w:cstheme="minorHAnsi"/>
          <w:szCs w:val="20"/>
          <w:lang w:val="en-US"/>
        </w:rPr>
        <w:t xml:space="preserve"> issued</w:t>
      </w:r>
      <w:r w:rsidRPr="00D36CF9" w:rsidR="00102192">
        <w:rPr>
          <w:rFonts w:eastAsia="Times New Roman" w:cstheme="minorHAnsi"/>
          <w:szCs w:val="20"/>
          <w:lang w:val="en-US"/>
        </w:rPr>
        <w:t>, including the 2017 Call for Sites and the 2021 Call for Employment Sites</w:t>
      </w:r>
      <w:r w:rsidRPr="00D36CF9" w:rsidR="00E26044">
        <w:rPr>
          <w:rFonts w:eastAsia="Times New Roman" w:cstheme="minorHAnsi"/>
          <w:szCs w:val="20"/>
          <w:lang w:val="en-US"/>
        </w:rPr>
        <w:t>. Th</w:t>
      </w:r>
      <w:r w:rsidRPr="00D36CF9" w:rsidR="00102192">
        <w:rPr>
          <w:rFonts w:eastAsia="Times New Roman" w:cstheme="minorHAnsi"/>
          <w:szCs w:val="20"/>
          <w:lang w:val="en-US"/>
        </w:rPr>
        <w:t>ese</w:t>
      </w:r>
      <w:r w:rsidRPr="00D36CF9">
        <w:rPr>
          <w:rFonts w:eastAsia="Times New Roman" w:cstheme="minorHAnsi"/>
          <w:szCs w:val="20"/>
          <w:lang w:val="en"/>
        </w:rPr>
        <w:t xml:space="preserve"> w</w:t>
      </w:r>
      <w:r w:rsidRPr="00D36CF9" w:rsidR="00102192">
        <w:rPr>
          <w:rFonts w:eastAsia="Times New Roman" w:cstheme="minorHAnsi"/>
          <w:szCs w:val="20"/>
          <w:lang w:val="en"/>
        </w:rPr>
        <w:t xml:space="preserve">ere </w:t>
      </w:r>
      <w:r w:rsidRPr="00D36CF9">
        <w:rPr>
          <w:rFonts w:eastAsia="Times New Roman" w:cstheme="minorHAnsi"/>
          <w:szCs w:val="20"/>
        </w:rPr>
        <w:t>publicised</w:t>
      </w:r>
      <w:r w:rsidR="004D1F6F">
        <w:rPr>
          <w:rFonts w:eastAsia="Times New Roman" w:cstheme="minorHAnsi"/>
          <w:szCs w:val="20"/>
        </w:rPr>
        <w:t xml:space="preserve"> extensively at the time including through directly approaching landowners and other stakeholders, </w:t>
      </w:r>
      <w:r w:rsidRPr="00D36CF9" w:rsidR="004D1F6F">
        <w:rPr>
          <w:rFonts w:eastAsia="Times New Roman" w:cstheme="minorHAnsi"/>
          <w:szCs w:val="20"/>
          <w:lang w:val="en"/>
        </w:rPr>
        <w:t>on</w:t>
      </w:r>
      <w:r w:rsidRPr="00D36CF9">
        <w:rPr>
          <w:rFonts w:eastAsia="Times New Roman" w:cstheme="minorHAnsi"/>
          <w:szCs w:val="20"/>
          <w:lang w:val="en"/>
        </w:rPr>
        <w:t xml:space="preserve"> the Council’s website, </w:t>
      </w:r>
      <w:r w:rsidR="004D1F6F">
        <w:rPr>
          <w:rFonts w:eastAsia="Times New Roman" w:cstheme="minorHAnsi"/>
          <w:szCs w:val="20"/>
          <w:lang w:val="en"/>
        </w:rPr>
        <w:t>via</w:t>
      </w:r>
      <w:r w:rsidRPr="00D36CF9" w:rsidR="00E26044">
        <w:rPr>
          <w:rFonts w:eastAsia="Times New Roman" w:cstheme="minorHAnsi"/>
          <w:szCs w:val="20"/>
          <w:lang w:val="en"/>
        </w:rPr>
        <w:t xml:space="preserve"> press releases</w:t>
      </w:r>
      <w:r w:rsidRPr="00D36CF9" w:rsidR="00102192">
        <w:rPr>
          <w:rFonts w:eastAsia="Times New Roman" w:cstheme="minorHAnsi"/>
          <w:szCs w:val="20"/>
          <w:lang w:val="en"/>
        </w:rPr>
        <w:t xml:space="preserve"> </w:t>
      </w:r>
      <w:r w:rsidRPr="00D36CF9" w:rsidR="00E26044">
        <w:rPr>
          <w:rFonts w:eastAsia="Times New Roman" w:cstheme="minorHAnsi"/>
          <w:szCs w:val="20"/>
          <w:lang w:val="en"/>
        </w:rPr>
        <w:t>and</w:t>
      </w:r>
      <w:r w:rsidRPr="00D36CF9" w:rsidR="00102192">
        <w:rPr>
          <w:rFonts w:eastAsia="Times New Roman" w:cstheme="minorHAnsi"/>
          <w:szCs w:val="20"/>
          <w:lang w:val="en"/>
        </w:rPr>
        <w:t>,</w:t>
      </w:r>
      <w:r w:rsidRPr="00D36CF9" w:rsidR="00E26044">
        <w:rPr>
          <w:rFonts w:eastAsia="Times New Roman" w:cstheme="minorHAnsi"/>
          <w:szCs w:val="20"/>
          <w:lang w:val="en"/>
        </w:rPr>
        <w:t xml:space="preserve"> in the</w:t>
      </w:r>
      <w:r w:rsidRPr="00D36CF9" w:rsidR="00102192">
        <w:rPr>
          <w:rFonts w:eastAsia="Times New Roman" w:cstheme="minorHAnsi"/>
          <w:szCs w:val="20"/>
          <w:lang w:val="en"/>
        </w:rPr>
        <w:t xml:space="preserve"> case of the 2017 Call for Sites,</w:t>
      </w:r>
      <w:r w:rsidRPr="00D36CF9" w:rsidR="00E26044">
        <w:rPr>
          <w:rFonts w:eastAsia="Times New Roman" w:cstheme="minorHAnsi"/>
          <w:szCs w:val="20"/>
          <w:lang w:val="en"/>
        </w:rPr>
        <w:t xml:space="preserve"> </w:t>
      </w:r>
      <w:r w:rsidRPr="00D36CF9" w:rsidR="00102192">
        <w:rPr>
          <w:rFonts w:eastAsia="Times New Roman" w:cstheme="minorHAnsi"/>
          <w:szCs w:val="20"/>
          <w:lang w:val="en"/>
        </w:rPr>
        <w:t xml:space="preserve">via a </w:t>
      </w:r>
      <w:r w:rsidRPr="00D36CF9" w:rsidR="00E26044">
        <w:rPr>
          <w:rFonts w:eastAsia="Times New Roman" w:cstheme="minorHAnsi"/>
          <w:szCs w:val="20"/>
          <w:lang w:val="en"/>
        </w:rPr>
        <w:t>newsletter which was circulated to all residents in the borough</w:t>
      </w:r>
      <w:r w:rsidRPr="00D36CF9" w:rsidR="00162639">
        <w:rPr>
          <w:rFonts w:eastAsia="Times New Roman" w:cstheme="minorHAnsi"/>
          <w:szCs w:val="20"/>
          <w:lang w:val="en"/>
        </w:rPr>
        <w:t xml:space="preserve">.  </w:t>
      </w:r>
      <w:r w:rsidR="004D1F6F">
        <w:rPr>
          <w:rFonts w:eastAsia="Times New Roman" w:cstheme="minorHAnsi"/>
          <w:szCs w:val="20"/>
          <w:lang w:val="en"/>
        </w:rPr>
        <w:t xml:space="preserve"> </w:t>
      </w:r>
    </w:p>
    <w:p w:rsidRPr="004D1F6F" w:rsidR="00102192" w:rsidP="004D1F6F" w:rsidRDefault="00102192" w14:paraId="29D90415" w14:textId="77777777">
      <w:pPr>
        <w:autoSpaceDE w:val="0"/>
        <w:autoSpaceDN w:val="0"/>
        <w:adjustRightInd w:val="0"/>
        <w:spacing w:after="0" w:line="240" w:lineRule="auto"/>
        <w:contextualSpacing/>
        <w:rPr>
          <w:rFonts w:eastAsia="Times New Roman" w:cstheme="minorHAnsi"/>
          <w:szCs w:val="20"/>
          <w:lang w:eastAsia="en-GB"/>
        </w:rPr>
      </w:pPr>
    </w:p>
    <w:p w:rsidRPr="00162639" w:rsidR="00102192" w:rsidP="004D1F6F" w:rsidRDefault="00C73B62" w14:paraId="057E6589" w14:textId="102BBAAE">
      <w:pPr>
        <w:numPr>
          <w:ilvl w:val="1"/>
          <w:numId w:val="47"/>
        </w:numPr>
        <w:autoSpaceDE w:val="0"/>
        <w:autoSpaceDN w:val="0"/>
        <w:adjustRightInd w:val="0"/>
        <w:spacing w:after="0" w:line="240" w:lineRule="auto"/>
        <w:ind w:left="709" w:hanging="709"/>
        <w:contextualSpacing/>
        <w:rPr>
          <w:rFonts w:eastAsia="Times New Roman" w:cstheme="minorHAnsi"/>
          <w:szCs w:val="20"/>
          <w:lang w:eastAsia="en-GB"/>
        </w:rPr>
      </w:pPr>
      <w:r>
        <w:rPr>
          <w:rFonts w:eastAsia="Times New Roman" w:cstheme="minorHAnsi"/>
          <w:szCs w:val="20"/>
          <w:lang w:eastAsia="en-GB"/>
        </w:rPr>
        <w:t>Other</w:t>
      </w:r>
      <w:r w:rsidR="00102192">
        <w:rPr>
          <w:rFonts w:eastAsia="Times New Roman" w:cstheme="minorHAnsi"/>
          <w:szCs w:val="20"/>
          <w:lang w:eastAsia="en-GB"/>
        </w:rPr>
        <w:t xml:space="preserve"> public </w:t>
      </w:r>
      <w:r>
        <w:rPr>
          <w:rFonts w:eastAsia="Times New Roman" w:cstheme="minorHAnsi"/>
          <w:szCs w:val="20"/>
          <w:lang w:eastAsia="en-GB"/>
        </w:rPr>
        <w:t>engagement</w:t>
      </w:r>
      <w:r w:rsidR="00102192">
        <w:rPr>
          <w:rFonts w:eastAsia="Times New Roman" w:cstheme="minorHAnsi"/>
          <w:szCs w:val="20"/>
          <w:lang w:eastAsia="en-GB"/>
        </w:rPr>
        <w:t xml:space="preserve"> events have </w:t>
      </w:r>
      <w:r>
        <w:rPr>
          <w:rFonts w:eastAsia="Times New Roman" w:cstheme="minorHAnsi"/>
          <w:szCs w:val="20"/>
          <w:lang w:eastAsia="en-GB"/>
        </w:rPr>
        <w:t xml:space="preserve">also </w:t>
      </w:r>
      <w:r w:rsidR="00102192">
        <w:rPr>
          <w:rFonts w:eastAsia="Times New Roman" w:cstheme="minorHAnsi"/>
          <w:szCs w:val="20"/>
          <w:lang w:eastAsia="en-GB"/>
        </w:rPr>
        <w:t xml:space="preserve">taken place </w:t>
      </w:r>
      <w:r>
        <w:rPr>
          <w:rFonts w:eastAsia="Times New Roman" w:cstheme="minorHAnsi"/>
          <w:szCs w:val="20"/>
          <w:lang w:eastAsia="en-GB"/>
        </w:rPr>
        <w:t xml:space="preserve">as part of the Local Plan process, and have resulted in additional sites being submitted for consideration. This includes the Issues and Options consultation (2017), </w:t>
      </w:r>
      <w:r w:rsidRPr="00C73B62">
        <w:rPr>
          <w:rFonts w:eastAsia="Times New Roman" w:cstheme="minorHAnsi"/>
          <w:szCs w:val="20"/>
          <w:lang w:eastAsia="en-GB"/>
        </w:rPr>
        <w:t>Potential Sites for Housing and Employment (PSHE) consultation</w:t>
      </w:r>
      <w:r>
        <w:rPr>
          <w:rFonts w:eastAsia="Times New Roman" w:cstheme="minorHAnsi"/>
          <w:szCs w:val="20"/>
          <w:lang w:eastAsia="en-GB"/>
        </w:rPr>
        <w:t xml:space="preserve"> (2018) and </w:t>
      </w:r>
      <w:r w:rsidR="004D1F6F">
        <w:rPr>
          <w:rFonts w:eastAsia="Times New Roman" w:cstheme="minorHAnsi"/>
          <w:szCs w:val="20"/>
          <w:lang w:eastAsia="en-GB"/>
        </w:rPr>
        <w:t>public engagement on t</w:t>
      </w:r>
      <w:r>
        <w:rPr>
          <w:rFonts w:eastAsia="Times New Roman" w:cstheme="minorHAnsi"/>
          <w:szCs w:val="20"/>
          <w:lang w:eastAsia="en-GB"/>
        </w:rPr>
        <w:t xml:space="preserve">he </w:t>
      </w:r>
      <w:r w:rsidR="004D1F6F">
        <w:rPr>
          <w:rFonts w:eastAsia="Times New Roman" w:cstheme="minorHAnsi"/>
          <w:szCs w:val="20"/>
          <w:lang w:eastAsia="en-GB"/>
        </w:rPr>
        <w:t xml:space="preserve">Regulation 18 </w:t>
      </w:r>
      <w:r>
        <w:rPr>
          <w:rFonts w:eastAsia="Times New Roman" w:cstheme="minorHAnsi"/>
          <w:szCs w:val="20"/>
          <w:lang w:eastAsia="en-GB"/>
        </w:rPr>
        <w:t xml:space="preserve">Draft Local Plan (2021). </w:t>
      </w:r>
    </w:p>
    <w:p w:rsidRPr="00162639" w:rsidR="00162639" w:rsidP="00162639" w:rsidRDefault="00162639" w14:paraId="5D09EC52" w14:textId="77777777">
      <w:pPr>
        <w:tabs>
          <w:tab w:val="num" w:pos="1004"/>
        </w:tabs>
        <w:autoSpaceDE w:val="0"/>
        <w:autoSpaceDN w:val="0"/>
        <w:adjustRightInd w:val="0"/>
        <w:spacing w:after="0" w:line="240" w:lineRule="auto"/>
        <w:ind w:left="709"/>
        <w:contextualSpacing/>
        <w:rPr>
          <w:rFonts w:eastAsia="Times New Roman" w:cstheme="minorHAnsi"/>
          <w:szCs w:val="20"/>
          <w:lang w:eastAsia="en-GB"/>
        </w:rPr>
      </w:pPr>
    </w:p>
    <w:p w:rsidR="00162639" w:rsidP="00D36CF9" w:rsidRDefault="00162639" w14:paraId="60BBDE6D" w14:textId="1AA122D3">
      <w:pPr>
        <w:numPr>
          <w:ilvl w:val="1"/>
          <w:numId w:val="47"/>
        </w:numPr>
        <w:autoSpaceDE w:val="0"/>
        <w:autoSpaceDN w:val="0"/>
        <w:adjustRightInd w:val="0"/>
        <w:spacing w:after="0" w:line="240" w:lineRule="auto"/>
        <w:ind w:left="709" w:hanging="709"/>
        <w:contextualSpacing/>
        <w:rPr>
          <w:rFonts w:eastAsia="Times New Roman" w:cstheme="minorHAnsi"/>
          <w:szCs w:val="20"/>
          <w:lang w:eastAsia="en-GB"/>
        </w:rPr>
      </w:pPr>
      <w:r>
        <w:rPr>
          <w:rFonts w:eastAsia="Times New Roman" w:cstheme="minorHAnsi"/>
          <w:szCs w:val="20"/>
          <w:lang w:eastAsia="en-GB"/>
        </w:rPr>
        <w:t>A</w:t>
      </w:r>
      <w:r w:rsidR="00554A75">
        <w:rPr>
          <w:rFonts w:eastAsia="Times New Roman" w:cstheme="minorHAnsi"/>
          <w:szCs w:val="20"/>
          <w:lang w:eastAsia="en-GB"/>
        </w:rPr>
        <w:t xml:space="preserve"> new call for sites is being opened in September 2022 with a particular emphasis on identifying and maximising the use of previously developed land in the borough.  A</w:t>
      </w:r>
      <w:r>
        <w:rPr>
          <w:rFonts w:eastAsia="Times New Roman" w:cstheme="minorHAnsi"/>
          <w:szCs w:val="20"/>
          <w:lang w:eastAsia="en-GB"/>
        </w:rPr>
        <w:t xml:space="preserve"> HELAA </w:t>
      </w:r>
      <w:r>
        <w:rPr>
          <w:rFonts w:eastAsia="Times New Roman" w:cstheme="minorHAnsi"/>
          <w:szCs w:val="20"/>
          <w:lang w:eastAsia="en-GB"/>
        </w:rPr>
        <w:lastRenderedPageBreak/>
        <w:t xml:space="preserve">questionnaire </w:t>
      </w:r>
      <w:r w:rsidR="00554A75">
        <w:rPr>
          <w:rFonts w:eastAsia="Times New Roman" w:cstheme="minorHAnsi"/>
          <w:szCs w:val="20"/>
          <w:lang w:eastAsia="en-GB"/>
        </w:rPr>
        <w:t>i</w:t>
      </w:r>
      <w:r w:rsidR="007224A1">
        <w:rPr>
          <w:rFonts w:eastAsia="Times New Roman" w:cstheme="minorHAnsi"/>
          <w:szCs w:val="20"/>
          <w:lang w:eastAsia="en-GB"/>
        </w:rPr>
        <w:t>s</w:t>
      </w:r>
      <w:r>
        <w:rPr>
          <w:rFonts w:eastAsia="Times New Roman" w:cstheme="minorHAnsi"/>
          <w:szCs w:val="20"/>
          <w:lang w:eastAsia="en-GB"/>
        </w:rPr>
        <w:t xml:space="preserve"> available on the website</w:t>
      </w:r>
      <w:r w:rsidR="00554A75">
        <w:rPr>
          <w:rFonts w:eastAsia="Times New Roman" w:cstheme="minorHAnsi"/>
          <w:szCs w:val="20"/>
          <w:lang w:eastAsia="en-GB"/>
        </w:rPr>
        <w:t xml:space="preserve"> and </w:t>
      </w:r>
      <w:r>
        <w:rPr>
          <w:rFonts w:eastAsia="Times New Roman" w:cstheme="minorHAnsi"/>
          <w:szCs w:val="20"/>
          <w:lang w:eastAsia="en-GB"/>
        </w:rPr>
        <w:t>those submitting sites for con</w:t>
      </w:r>
      <w:r w:rsidR="007224A1">
        <w:rPr>
          <w:rFonts w:eastAsia="Times New Roman" w:cstheme="minorHAnsi"/>
          <w:szCs w:val="20"/>
          <w:lang w:eastAsia="en-GB"/>
        </w:rPr>
        <w:t xml:space="preserve">sideration are required to complete the questionnaire and provide a site plan with the site boundaries clearly indicated. A copy of the questionnaire is attached at Appendix </w:t>
      </w:r>
      <w:r w:rsidR="006726D1">
        <w:rPr>
          <w:rFonts w:eastAsia="Times New Roman" w:cstheme="minorHAnsi"/>
          <w:szCs w:val="20"/>
          <w:lang w:eastAsia="en-GB"/>
        </w:rPr>
        <w:t>3</w:t>
      </w:r>
      <w:r w:rsidR="007224A1">
        <w:rPr>
          <w:rFonts w:eastAsia="Times New Roman" w:cstheme="minorHAnsi"/>
          <w:szCs w:val="20"/>
          <w:lang w:eastAsia="en-GB"/>
        </w:rPr>
        <w:t>.</w:t>
      </w:r>
      <w:r w:rsidR="004D1F6F">
        <w:rPr>
          <w:rFonts w:eastAsia="Times New Roman" w:cstheme="minorHAnsi"/>
          <w:szCs w:val="20"/>
          <w:lang w:eastAsia="en-GB"/>
        </w:rPr>
        <w:t xml:space="preserve">   </w:t>
      </w:r>
    </w:p>
    <w:p w:rsidR="007224A1" w:rsidP="007224A1" w:rsidRDefault="007224A1" w14:paraId="2250F73B" w14:textId="77777777">
      <w:pPr>
        <w:tabs>
          <w:tab w:val="num" w:pos="1004"/>
        </w:tabs>
        <w:autoSpaceDE w:val="0"/>
        <w:autoSpaceDN w:val="0"/>
        <w:adjustRightInd w:val="0"/>
        <w:spacing w:after="0" w:line="240" w:lineRule="auto"/>
        <w:ind w:left="709"/>
        <w:contextualSpacing/>
        <w:rPr>
          <w:rFonts w:eastAsia="Times New Roman" w:cstheme="minorHAnsi"/>
          <w:szCs w:val="20"/>
          <w:lang w:eastAsia="en-GB"/>
        </w:rPr>
      </w:pPr>
    </w:p>
    <w:p w:rsidR="007224A1" w:rsidP="007224A1" w:rsidRDefault="007224A1" w14:paraId="17296109" w14:textId="77777777">
      <w:pPr>
        <w:tabs>
          <w:tab w:val="num" w:pos="1004"/>
        </w:tabs>
        <w:autoSpaceDE w:val="0"/>
        <w:autoSpaceDN w:val="0"/>
        <w:adjustRightInd w:val="0"/>
        <w:spacing w:after="0" w:line="240" w:lineRule="auto"/>
        <w:ind w:left="709"/>
        <w:contextualSpacing/>
        <w:rPr>
          <w:rFonts w:eastAsia="Times New Roman" w:cstheme="minorHAnsi"/>
          <w:szCs w:val="20"/>
          <w:u w:val="single"/>
          <w:lang w:eastAsia="en-GB"/>
        </w:rPr>
      </w:pPr>
      <w:r w:rsidRPr="007224A1">
        <w:rPr>
          <w:rFonts w:eastAsia="Times New Roman" w:cstheme="minorHAnsi"/>
          <w:szCs w:val="20"/>
          <w:u w:val="single"/>
          <w:lang w:eastAsia="en-GB"/>
        </w:rPr>
        <w:t>Site and broad location survey (a)</w:t>
      </w:r>
    </w:p>
    <w:p w:rsidRPr="007224A1" w:rsidR="007028E5" w:rsidP="007224A1" w:rsidRDefault="007028E5" w14:paraId="297C5E81" w14:textId="77777777">
      <w:pPr>
        <w:tabs>
          <w:tab w:val="num" w:pos="1004"/>
        </w:tabs>
        <w:autoSpaceDE w:val="0"/>
        <w:autoSpaceDN w:val="0"/>
        <w:adjustRightInd w:val="0"/>
        <w:spacing w:after="0" w:line="240" w:lineRule="auto"/>
        <w:ind w:left="709"/>
        <w:contextualSpacing/>
        <w:rPr>
          <w:rFonts w:eastAsia="Times New Roman" w:cstheme="minorHAnsi"/>
          <w:szCs w:val="20"/>
          <w:u w:val="single"/>
          <w:lang w:eastAsia="en-GB"/>
        </w:rPr>
      </w:pPr>
    </w:p>
    <w:p w:rsidR="007224A1" w:rsidP="00D36CF9" w:rsidRDefault="007224A1" w14:paraId="2342323D" w14:textId="312CE208">
      <w:pPr>
        <w:numPr>
          <w:ilvl w:val="1"/>
          <w:numId w:val="47"/>
        </w:numPr>
        <w:autoSpaceDE w:val="0"/>
        <w:autoSpaceDN w:val="0"/>
        <w:adjustRightInd w:val="0"/>
        <w:spacing w:after="0" w:line="240" w:lineRule="auto"/>
        <w:ind w:left="709" w:hanging="709"/>
        <w:contextualSpacing/>
        <w:rPr>
          <w:rFonts w:eastAsia="Times New Roman" w:cstheme="minorHAnsi"/>
          <w:szCs w:val="20"/>
          <w:lang w:eastAsia="en-GB"/>
        </w:rPr>
      </w:pPr>
      <w:r>
        <w:rPr>
          <w:rFonts w:eastAsia="Times New Roman" w:cstheme="minorHAnsi"/>
          <w:szCs w:val="20"/>
          <w:lang w:eastAsia="en-GB"/>
        </w:rPr>
        <w:t>Conflict with a limited range of national policies and designations will exclude</w:t>
      </w:r>
      <w:r w:rsidR="004D1F6F">
        <w:rPr>
          <w:rFonts w:eastAsia="Times New Roman" w:cstheme="minorHAnsi"/>
          <w:szCs w:val="20"/>
          <w:lang w:eastAsia="en-GB"/>
        </w:rPr>
        <w:t xml:space="preserve"> sites from further assessment unless robust </w:t>
      </w:r>
      <w:r w:rsidR="00AD71BE">
        <w:rPr>
          <w:rFonts w:eastAsia="Times New Roman" w:cstheme="minorHAnsi"/>
          <w:szCs w:val="20"/>
          <w:lang w:eastAsia="en-GB"/>
        </w:rPr>
        <w:t xml:space="preserve">technical </w:t>
      </w:r>
      <w:r w:rsidR="004D1F6F">
        <w:rPr>
          <w:rFonts w:eastAsia="Times New Roman" w:cstheme="minorHAnsi"/>
          <w:szCs w:val="20"/>
          <w:lang w:eastAsia="en-GB"/>
        </w:rPr>
        <w:t xml:space="preserve">evidence is provided to demonstrate that any designation </w:t>
      </w:r>
      <w:r w:rsidR="00AD71BE">
        <w:rPr>
          <w:rFonts w:eastAsia="Times New Roman" w:cstheme="minorHAnsi"/>
          <w:szCs w:val="20"/>
          <w:lang w:eastAsia="en-GB"/>
        </w:rPr>
        <w:t>requires review</w:t>
      </w:r>
      <w:r>
        <w:rPr>
          <w:rFonts w:eastAsia="Times New Roman" w:cstheme="minorHAnsi"/>
          <w:szCs w:val="20"/>
          <w:lang w:eastAsia="en-GB"/>
        </w:rPr>
        <w:t>:</w:t>
      </w:r>
    </w:p>
    <w:p w:rsidR="00BD14AF" w:rsidP="00BD14AF" w:rsidRDefault="00BD14AF" w14:paraId="21E8294C" w14:textId="77777777">
      <w:pPr>
        <w:autoSpaceDE w:val="0"/>
        <w:autoSpaceDN w:val="0"/>
        <w:adjustRightInd w:val="0"/>
        <w:spacing w:after="0" w:line="240" w:lineRule="auto"/>
        <w:ind w:left="709"/>
        <w:contextualSpacing/>
        <w:rPr>
          <w:rFonts w:eastAsia="Times New Roman" w:cstheme="minorHAnsi"/>
          <w:szCs w:val="20"/>
          <w:lang w:eastAsia="en-GB"/>
        </w:rPr>
      </w:pPr>
    </w:p>
    <w:p w:rsidRPr="00F31C3A" w:rsidR="007224A1" w:rsidP="00BD14AF" w:rsidRDefault="007224A1" w14:paraId="3D8E0A8E" w14:textId="77166DD7">
      <w:pPr>
        <w:pStyle w:val="ListParagraph"/>
        <w:numPr>
          <w:ilvl w:val="2"/>
          <w:numId w:val="9"/>
        </w:numPr>
        <w:tabs>
          <w:tab w:val="clear" w:pos="2160"/>
          <w:tab w:val="left" w:pos="709"/>
          <w:tab w:val="num" w:pos="1560"/>
        </w:tabs>
        <w:autoSpaceDE w:val="0"/>
        <w:autoSpaceDN w:val="0"/>
        <w:adjustRightInd w:val="0"/>
        <w:spacing w:after="0" w:line="240" w:lineRule="auto"/>
        <w:ind w:left="1560" w:hanging="284"/>
        <w:rPr>
          <w:rFonts w:cstheme="minorHAnsi"/>
        </w:rPr>
      </w:pPr>
      <w:r w:rsidRPr="00F31C3A">
        <w:rPr>
          <w:rFonts w:cstheme="minorHAnsi"/>
          <w:u w:val="single"/>
        </w:rPr>
        <w:t>SSSI, Wildlife Sites</w:t>
      </w:r>
      <w:r w:rsidR="004D1F6F">
        <w:rPr>
          <w:rFonts w:cstheme="minorHAnsi"/>
          <w:u w:val="single"/>
        </w:rPr>
        <w:t xml:space="preserve"> and</w:t>
      </w:r>
      <w:r w:rsidRPr="00F31C3A">
        <w:rPr>
          <w:rFonts w:cstheme="minorHAnsi"/>
          <w:u w:val="single"/>
        </w:rPr>
        <w:t xml:space="preserve"> Local Nature Reserves and Regionally Important Geological Sites</w:t>
      </w:r>
      <w:r w:rsidRPr="00F31C3A">
        <w:rPr>
          <w:rFonts w:cstheme="minorHAnsi"/>
        </w:rPr>
        <w:t xml:space="preserve"> </w:t>
      </w:r>
      <w:r w:rsidRPr="00F31C3A" w:rsidR="00F31C3A">
        <w:rPr>
          <w:rFonts w:cstheme="minorHAnsi"/>
        </w:rPr>
        <w:t>–</w:t>
      </w:r>
      <w:r w:rsidRPr="00F31C3A">
        <w:rPr>
          <w:rFonts w:cstheme="minorHAnsi"/>
        </w:rPr>
        <w:t xml:space="preserve"> locating</w:t>
      </w:r>
      <w:r w:rsidRPr="00F31C3A" w:rsidR="00F31C3A">
        <w:rPr>
          <w:rFonts w:cstheme="minorHAnsi"/>
        </w:rPr>
        <w:t xml:space="preserve"> </w:t>
      </w:r>
      <w:r w:rsidRPr="00F31C3A">
        <w:rPr>
          <w:rFonts w:cstheme="minorHAnsi"/>
        </w:rPr>
        <w:t>housing</w:t>
      </w:r>
      <w:r w:rsidRPr="00F31C3A" w:rsidR="00F31C3A">
        <w:rPr>
          <w:rFonts w:cstheme="minorHAnsi"/>
        </w:rPr>
        <w:t xml:space="preserve"> or employment development</w:t>
      </w:r>
      <w:r w:rsidRPr="00F31C3A">
        <w:rPr>
          <w:rFonts w:cstheme="minorHAnsi"/>
        </w:rPr>
        <w:t xml:space="preserve"> on these sites could result in the loss of significant protected species, habitat, visual amenity</w:t>
      </w:r>
      <w:r w:rsidRPr="00F31C3A" w:rsidR="00F31C3A">
        <w:rPr>
          <w:rFonts w:cstheme="minorHAnsi"/>
        </w:rPr>
        <w:t xml:space="preserve"> </w:t>
      </w:r>
      <w:r w:rsidRPr="00F31C3A">
        <w:rPr>
          <w:rFonts w:cstheme="minorHAnsi"/>
        </w:rPr>
        <w:t>and/or areas of general scientific interest.</w:t>
      </w:r>
    </w:p>
    <w:p w:rsidR="007224A1" w:rsidP="00BD14AF" w:rsidRDefault="007224A1" w14:paraId="0D37AC80" w14:textId="0CD43329">
      <w:pPr>
        <w:pStyle w:val="ListParagraph"/>
        <w:numPr>
          <w:ilvl w:val="2"/>
          <w:numId w:val="9"/>
        </w:numPr>
        <w:tabs>
          <w:tab w:val="clear" w:pos="2160"/>
          <w:tab w:val="left" w:pos="709"/>
          <w:tab w:val="num" w:pos="1560"/>
        </w:tabs>
        <w:autoSpaceDE w:val="0"/>
        <w:autoSpaceDN w:val="0"/>
        <w:adjustRightInd w:val="0"/>
        <w:spacing w:after="0" w:line="240" w:lineRule="auto"/>
        <w:ind w:left="1560" w:hanging="284"/>
        <w:rPr>
          <w:rFonts w:cstheme="minorHAnsi"/>
        </w:rPr>
      </w:pPr>
      <w:r w:rsidRPr="00F31C3A">
        <w:rPr>
          <w:rFonts w:cstheme="minorHAnsi"/>
          <w:u w:val="single"/>
        </w:rPr>
        <w:t>Historic Parks and Gardens, Scheduled Ancient Monuments, Historic Battlefields and Sites of</w:t>
      </w:r>
      <w:r w:rsidRPr="00F31C3A" w:rsidR="00F31C3A">
        <w:rPr>
          <w:rFonts w:cstheme="minorHAnsi"/>
          <w:u w:val="single"/>
        </w:rPr>
        <w:t xml:space="preserve"> </w:t>
      </w:r>
      <w:r w:rsidRPr="00F31C3A">
        <w:rPr>
          <w:rFonts w:cstheme="minorHAnsi"/>
          <w:u w:val="single"/>
        </w:rPr>
        <w:t>Archaeological Interest</w:t>
      </w:r>
      <w:r w:rsidRPr="00F31C3A">
        <w:rPr>
          <w:rFonts w:cstheme="minorHAnsi"/>
        </w:rPr>
        <w:t xml:space="preserve"> </w:t>
      </w:r>
      <w:r w:rsidRPr="00F31C3A" w:rsidR="00F31C3A">
        <w:rPr>
          <w:rFonts w:cstheme="minorHAnsi"/>
        </w:rPr>
        <w:t xml:space="preserve">- </w:t>
      </w:r>
      <w:r w:rsidRPr="00F31C3A">
        <w:rPr>
          <w:rFonts w:cstheme="minorHAnsi"/>
        </w:rPr>
        <w:t>housing</w:t>
      </w:r>
      <w:r w:rsidRPr="00F31C3A" w:rsidR="00F31C3A">
        <w:rPr>
          <w:rFonts w:cstheme="minorHAnsi"/>
        </w:rPr>
        <w:t xml:space="preserve"> or economic development</w:t>
      </w:r>
      <w:r w:rsidRPr="00F31C3A">
        <w:rPr>
          <w:rFonts w:cstheme="minorHAnsi"/>
        </w:rPr>
        <w:t xml:space="preserve"> on these types of sites would compromise the amenity value and/or historic value of such sites.</w:t>
      </w:r>
    </w:p>
    <w:p w:rsidRPr="00F31C3A" w:rsidR="00F31C3A" w:rsidP="00F31C3A" w:rsidRDefault="00F31C3A" w14:paraId="2BE165D8" w14:textId="77777777">
      <w:pPr>
        <w:pStyle w:val="ListParagraph"/>
        <w:tabs>
          <w:tab w:val="left" w:pos="709"/>
          <w:tab w:val="num" w:pos="1418"/>
        </w:tabs>
        <w:autoSpaceDE w:val="0"/>
        <w:autoSpaceDN w:val="0"/>
        <w:adjustRightInd w:val="0"/>
        <w:spacing w:after="0" w:line="240" w:lineRule="auto"/>
        <w:ind w:left="1418"/>
        <w:rPr>
          <w:rFonts w:cstheme="minorHAnsi"/>
        </w:rPr>
      </w:pPr>
    </w:p>
    <w:p w:rsidR="00720B51" w:rsidP="00D36CF9" w:rsidRDefault="00F31C3A" w14:paraId="010CE3EB" w14:textId="58B2BD90">
      <w:pPr>
        <w:numPr>
          <w:ilvl w:val="1"/>
          <w:numId w:val="47"/>
        </w:numPr>
        <w:autoSpaceDE w:val="0"/>
        <w:autoSpaceDN w:val="0"/>
        <w:adjustRightInd w:val="0"/>
        <w:spacing w:after="0" w:line="240" w:lineRule="auto"/>
        <w:ind w:left="709" w:hanging="709"/>
        <w:contextualSpacing/>
        <w:rPr>
          <w:rFonts w:eastAsia="Times New Roman" w:cstheme="minorHAnsi"/>
          <w:szCs w:val="20"/>
          <w:lang w:eastAsia="en-GB"/>
        </w:rPr>
      </w:pPr>
      <w:r>
        <w:rPr>
          <w:rFonts w:eastAsia="Times New Roman" w:cstheme="minorHAnsi"/>
          <w:szCs w:val="20"/>
          <w:lang w:eastAsia="en-GB"/>
        </w:rPr>
        <w:t xml:space="preserve">Sites and broad locations </w:t>
      </w:r>
      <w:r w:rsidR="00365AB5">
        <w:rPr>
          <w:rFonts w:eastAsia="Times New Roman" w:cstheme="minorHAnsi"/>
          <w:szCs w:val="20"/>
          <w:lang w:eastAsia="en-GB"/>
        </w:rPr>
        <w:t>are</w:t>
      </w:r>
      <w:r>
        <w:rPr>
          <w:rFonts w:eastAsia="Times New Roman" w:cstheme="minorHAnsi"/>
          <w:szCs w:val="20"/>
          <w:lang w:eastAsia="en-GB"/>
        </w:rPr>
        <w:t xml:space="preserve"> not</w:t>
      </w:r>
      <w:r w:rsidR="00365AB5">
        <w:rPr>
          <w:rFonts w:eastAsia="Times New Roman" w:cstheme="minorHAnsi"/>
          <w:szCs w:val="20"/>
          <w:lang w:eastAsia="en-GB"/>
        </w:rPr>
        <w:t xml:space="preserve"> </w:t>
      </w:r>
      <w:r>
        <w:rPr>
          <w:rFonts w:eastAsia="Times New Roman" w:cstheme="minorHAnsi"/>
          <w:szCs w:val="20"/>
          <w:lang w:eastAsia="en-GB"/>
        </w:rPr>
        <w:t xml:space="preserve">excluded </w:t>
      </w:r>
      <w:r w:rsidR="00365AB5">
        <w:rPr>
          <w:rFonts w:eastAsia="Times New Roman" w:cstheme="minorHAnsi"/>
          <w:szCs w:val="20"/>
          <w:lang w:eastAsia="en-GB"/>
        </w:rPr>
        <w:t xml:space="preserve">at this stage </w:t>
      </w:r>
      <w:r>
        <w:rPr>
          <w:rFonts w:eastAsia="Times New Roman" w:cstheme="minorHAnsi"/>
          <w:szCs w:val="20"/>
          <w:lang w:eastAsia="en-GB"/>
        </w:rPr>
        <w:t>on the grounds of being located within the Green Belt (as identified in the current</w:t>
      </w:r>
      <w:r w:rsidR="00BD14AF">
        <w:rPr>
          <w:rFonts w:eastAsia="Times New Roman" w:cstheme="minorHAnsi"/>
          <w:szCs w:val="20"/>
          <w:lang w:eastAsia="en-GB"/>
        </w:rPr>
        <w:t>, adopted</w:t>
      </w:r>
      <w:r>
        <w:rPr>
          <w:rFonts w:eastAsia="Times New Roman" w:cstheme="minorHAnsi"/>
          <w:szCs w:val="20"/>
          <w:lang w:eastAsia="en-GB"/>
        </w:rPr>
        <w:t xml:space="preserve"> Local Plan), or within Flood Zone 3 (as identified in the </w:t>
      </w:r>
      <w:r w:rsidR="00BD14AF">
        <w:rPr>
          <w:rFonts w:eastAsia="Times New Roman" w:cstheme="minorHAnsi"/>
          <w:szCs w:val="20"/>
          <w:lang w:eastAsia="en-GB"/>
        </w:rPr>
        <w:t>latest</w:t>
      </w:r>
      <w:r>
        <w:rPr>
          <w:rFonts w:eastAsia="Times New Roman" w:cstheme="minorHAnsi"/>
          <w:szCs w:val="20"/>
          <w:lang w:eastAsia="en-GB"/>
        </w:rPr>
        <w:t xml:space="preserve"> Strategic Flood Risk Assessment). This is because </w:t>
      </w:r>
    </w:p>
    <w:p w:rsidRPr="00BD14AF" w:rsidR="0067590D" w:rsidP="00BD14AF" w:rsidRDefault="0067590D" w14:paraId="669056AE" w14:textId="77777777">
      <w:pPr>
        <w:pStyle w:val="NoSpacing"/>
      </w:pPr>
    </w:p>
    <w:p w:rsidRPr="00BD14AF" w:rsidR="0067590D" w:rsidP="00BD14AF" w:rsidRDefault="0067590D" w14:paraId="4A5A46C6" w14:textId="1279789D">
      <w:pPr>
        <w:pStyle w:val="ListParagraph"/>
        <w:numPr>
          <w:ilvl w:val="0"/>
          <w:numId w:val="48"/>
        </w:numPr>
        <w:autoSpaceDE w:val="0"/>
        <w:autoSpaceDN w:val="0"/>
        <w:adjustRightInd w:val="0"/>
        <w:spacing w:after="0" w:line="240" w:lineRule="auto"/>
        <w:ind w:left="1560" w:hanging="284"/>
        <w:rPr>
          <w:rFonts w:eastAsia="Times New Roman" w:cstheme="minorHAnsi"/>
          <w:szCs w:val="20"/>
          <w:lang w:eastAsia="en-GB"/>
        </w:rPr>
      </w:pPr>
      <w:r w:rsidRPr="00BD14AF">
        <w:rPr>
          <w:rFonts w:eastAsia="Times New Roman" w:cstheme="minorHAnsi"/>
          <w:szCs w:val="20"/>
          <w:u w:val="single"/>
          <w:lang w:eastAsia="en-GB"/>
        </w:rPr>
        <w:t>Green Belt</w:t>
      </w:r>
      <w:r w:rsidRPr="00BD14AF">
        <w:rPr>
          <w:rFonts w:eastAsia="Times New Roman" w:cstheme="minorHAnsi"/>
          <w:szCs w:val="20"/>
          <w:lang w:eastAsia="en-GB"/>
        </w:rPr>
        <w:t xml:space="preserve">: given the quantum of new development that is likely to be required in the next 15 years there may be a need to identify </w:t>
      </w:r>
      <w:r w:rsidRPr="00BD14AF" w:rsidR="00BD14AF">
        <w:rPr>
          <w:rFonts w:eastAsia="Times New Roman" w:cstheme="minorHAnsi"/>
          <w:szCs w:val="20"/>
          <w:lang w:eastAsia="en-GB"/>
        </w:rPr>
        <w:t xml:space="preserve">some </w:t>
      </w:r>
      <w:r w:rsidRPr="00BD14AF">
        <w:rPr>
          <w:rFonts w:eastAsia="Times New Roman" w:cstheme="minorHAnsi"/>
          <w:szCs w:val="20"/>
          <w:lang w:eastAsia="en-GB"/>
        </w:rPr>
        <w:t>sites that are currently in the Green Belt for development</w:t>
      </w:r>
    </w:p>
    <w:p w:rsidRPr="00BD14AF" w:rsidR="0067590D" w:rsidP="00BD14AF" w:rsidRDefault="0067590D" w14:paraId="0459FF03" w14:textId="526C7AC2">
      <w:pPr>
        <w:pStyle w:val="ListParagraph"/>
        <w:numPr>
          <w:ilvl w:val="0"/>
          <w:numId w:val="48"/>
        </w:numPr>
        <w:autoSpaceDE w:val="0"/>
        <w:autoSpaceDN w:val="0"/>
        <w:adjustRightInd w:val="0"/>
        <w:spacing w:after="0" w:line="240" w:lineRule="auto"/>
        <w:ind w:left="1560" w:hanging="284"/>
        <w:rPr>
          <w:rFonts w:eastAsia="Times New Roman" w:cstheme="minorHAnsi"/>
          <w:szCs w:val="20"/>
          <w:lang w:eastAsia="en-GB"/>
        </w:rPr>
      </w:pPr>
      <w:r w:rsidRPr="00BD14AF">
        <w:rPr>
          <w:rFonts w:eastAsia="Times New Roman" w:cstheme="minorHAnsi"/>
          <w:szCs w:val="20"/>
          <w:u w:val="single"/>
          <w:lang w:eastAsia="en-GB"/>
        </w:rPr>
        <w:t>Flooding</w:t>
      </w:r>
      <w:r w:rsidRPr="00BD14AF">
        <w:rPr>
          <w:rFonts w:eastAsia="Times New Roman" w:cstheme="minorHAnsi"/>
          <w:szCs w:val="20"/>
          <w:lang w:eastAsia="en-GB"/>
        </w:rPr>
        <w:t xml:space="preserve">: </w:t>
      </w:r>
      <w:r w:rsidRPr="00BD14AF" w:rsidR="00D00459">
        <w:rPr>
          <w:rFonts w:eastAsia="Times New Roman" w:cstheme="minorHAnsi"/>
          <w:szCs w:val="20"/>
          <w:lang w:eastAsia="en-GB"/>
        </w:rPr>
        <w:t>sites could come forward that may be partially developable based on detailed site specific analysis and modelling</w:t>
      </w:r>
      <w:r w:rsidRPr="00BD14AF" w:rsidR="00BD14AF">
        <w:rPr>
          <w:rFonts w:eastAsia="Times New Roman" w:cstheme="minorHAnsi"/>
          <w:szCs w:val="20"/>
          <w:lang w:eastAsia="en-GB"/>
        </w:rPr>
        <w:t xml:space="preserve"> and the location of built development within the overall site boundary</w:t>
      </w:r>
      <w:r w:rsidRPr="00BD14AF" w:rsidR="00D00459">
        <w:rPr>
          <w:rFonts w:eastAsia="Times New Roman" w:cstheme="minorHAnsi"/>
          <w:szCs w:val="20"/>
          <w:lang w:eastAsia="en-GB"/>
        </w:rPr>
        <w:t>.</w:t>
      </w:r>
    </w:p>
    <w:p w:rsidR="0067590D" w:rsidP="0067590D" w:rsidRDefault="0067590D" w14:paraId="0B98CAD8" w14:textId="77777777">
      <w:pPr>
        <w:tabs>
          <w:tab w:val="num" w:pos="1004"/>
        </w:tabs>
        <w:autoSpaceDE w:val="0"/>
        <w:autoSpaceDN w:val="0"/>
        <w:adjustRightInd w:val="0"/>
        <w:spacing w:after="0" w:line="240" w:lineRule="auto"/>
        <w:ind w:left="709"/>
        <w:contextualSpacing/>
        <w:rPr>
          <w:rFonts w:eastAsia="Times New Roman" w:cstheme="minorHAnsi"/>
          <w:szCs w:val="20"/>
          <w:lang w:eastAsia="en-GB"/>
        </w:rPr>
      </w:pPr>
    </w:p>
    <w:p w:rsidR="00C46221" w:rsidP="00D36CF9" w:rsidRDefault="00894979" w14:paraId="7FAA6F25" w14:textId="3C915085">
      <w:pPr>
        <w:numPr>
          <w:ilvl w:val="1"/>
          <w:numId w:val="47"/>
        </w:numPr>
        <w:autoSpaceDE w:val="0"/>
        <w:autoSpaceDN w:val="0"/>
        <w:adjustRightInd w:val="0"/>
        <w:spacing w:after="0" w:line="240" w:lineRule="auto"/>
        <w:ind w:left="709" w:hanging="709"/>
        <w:contextualSpacing/>
        <w:rPr>
          <w:rFonts w:eastAsia="Times New Roman" w:cstheme="minorHAnsi"/>
          <w:szCs w:val="20"/>
          <w:lang w:eastAsia="en-GB"/>
        </w:rPr>
      </w:pPr>
      <w:r w:rsidRPr="00894979">
        <w:rPr>
          <w:rFonts w:eastAsia="Times New Roman" w:cstheme="minorHAnsi"/>
          <w:szCs w:val="20"/>
          <w:lang w:eastAsia="en-GB"/>
        </w:rPr>
        <w:t xml:space="preserve">It is acknowledged that footnote </w:t>
      </w:r>
      <w:r w:rsidR="00A81F5A">
        <w:rPr>
          <w:rFonts w:eastAsia="Times New Roman" w:cstheme="minorHAnsi"/>
          <w:szCs w:val="20"/>
          <w:lang w:eastAsia="en-GB"/>
        </w:rPr>
        <w:t xml:space="preserve">7 </w:t>
      </w:r>
      <w:r w:rsidRPr="00894979">
        <w:rPr>
          <w:rFonts w:eastAsia="Times New Roman" w:cstheme="minorHAnsi"/>
          <w:szCs w:val="20"/>
          <w:lang w:eastAsia="en-GB"/>
        </w:rPr>
        <w:t>of the NPPF includes both Green Belt and other designations including SSSIs</w:t>
      </w:r>
      <w:r w:rsidR="00DD220E">
        <w:rPr>
          <w:rFonts w:eastAsia="Times New Roman" w:cstheme="minorHAnsi"/>
          <w:szCs w:val="20"/>
          <w:lang w:eastAsia="en-GB"/>
        </w:rPr>
        <w:t>.</w:t>
      </w:r>
      <w:r w:rsidRPr="00894979">
        <w:rPr>
          <w:rFonts w:eastAsia="Times New Roman" w:cstheme="minorHAnsi"/>
          <w:szCs w:val="20"/>
          <w:lang w:eastAsia="en-GB"/>
        </w:rPr>
        <w:t xml:space="preserve"> The NPPF does, however, at paragraphs </w:t>
      </w:r>
      <w:r w:rsidR="00C46221">
        <w:rPr>
          <w:rFonts w:eastAsia="Times New Roman" w:cstheme="minorHAnsi"/>
          <w:szCs w:val="20"/>
          <w:lang w:eastAsia="en-GB"/>
        </w:rPr>
        <w:t xml:space="preserve">140 </w:t>
      </w:r>
      <w:r w:rsidRPr="00894979">
        <w:rPr>
          <w:rFonts w:eastAsia="Times New Roman" w:cstheme="minorHAnsi"/>
          <w:szCs w:val="20"/>
          <w:lang w:eastAsia="en-GB"/>
        </w:rPr>
        <w:t xml:space="preserve">and </w:t>
      </w:r>
      <w:r w:rsidR="00C46221">
        <w:rPr>
          <w:rFonts w:eastAsia="Times New Roman" w:cstheme="minorHAnsi"/>
          <w:szCs w:val="20"/>
          <w:lang w:eastAsia="en-GB"/>
        </w:rPr>
        <w:t>1</w:t>
      </w:r>
      <w:r w:rsidRPr="00894979">
        <w:rPr>
          <w:rFonts w:eastAsia="Times New Roman" w:cstheme="minorHAnsi"/>
          <w:szCs w:val="20"/>
          <w:lang w:eastAsia="en-GB"/>
        </w:rPr>
        <w:t>4</w:t>
      </w:r>
      <w:r w:rsidR="00C46221">
        <w:rPr>
          <w:rFonts w:eastAsia="Times New Roman" w:cstheme="minorHAnsi"/>
          <w:szCs w:val="20"/>
          <w:lang w:eastAsia="en-GB"/>
        </w:rPr>
        <w:t>1</w:t>
      </w:r>
      <w:r w:rsidRPr="00894979">
        <w:rPr>
          <w:rFonts w:eastAsia="Times New Roman" w:cstheme="minorHAnsi"/>
          <w:szCs w:val="20"/>
          <w:lang w:eastAsia="en-GB"/>
        </w:rPr>
        <w:t xml:space="preserve">, allow for the </w:t>
      </w:r>
      <w:r w:rsidR="00C46221">
        <w:rPr>
          <w:rFonts w:eastAsia="Times New Roman" w:cstheme="minorHAnsi"/>
          <w:szCs w:val="20"/>
          <w:lang w:eastAsia="en-GB"/>
        </w:rPr>
        <w:t xml:space="preserve">alteration </w:t>
      </w:r>
      <w:r w:rsidRPr="00894979">
        <w:rPr>
          <w:rFonts w:eastAsia="Times New Roman" w:cstheme="minorHAnsi"/>
          <w:szCs w:val="20"/>
          <w:lang w:eastAsia="en-GB"/>
        </w:rPr>
        <w:t xml:space="preserve">of </w:t>
      </w:r>
      <w:r w:rsidR="003C326D">
        <w:rPr>
          <w:rFonts w:eastAsia="Times New Roman" w:cstheme="minorHAnsi"/>
          <w:szCs w:val="20"/>
          <w:lang w:eastAsia="en-GB"/>
        </w:rPr>
        <w:t>G</w:t>
      </w:r>
      <w:r w:rsidRPr="00894979">
        <w:rPr>
          <w:rFonts w:eastAsia="Times New Roman" w:cstheme="minorHAnsi"/>
          <w:szCs w:val="20"/>
          <w:lang w:eastAsia="en-GB"/>
        </w:rPr>
        <w:t xml:space="preserve">reen </w:t>
      </w:r>
      <w:r w:rsidR="003C326D">
        <w:rPr>
          <w:rFonts w:eastAsia="Times New Roman" w:cstheme="minorHAnsi"/>
          <w:szCs w:val="20"/>
          <w:lang w:eastAsia="en-GB"/>
        </w:rPr>
        <w:t>B</w:t>
      </w:r>
      <w:r w:rsidRPr="00894979">
        <w:rPr>
          <w:rFonts w:eastAsia="Times New Roman" w:cstheme="minorHAnsi"/>
          <w:szCs w:val="20"/>
          <w:lang w:eastAsia="en-GB"/>
        </w:rPr>
        <w:t>elt boundaries</w:t>
      </w:r>
      <w:r w:rsidR="00C46221">
        <w:rPr>
          <w:rFonts w:eastAsia="Times New Roman" w:cstheme="minorHAnsi"/>
          <w:szCs w:val="20"/>
          <w:lang w:eastAsia="en-GB"/>
        </w:rPr>
        <w:t xml:space="preserve"> where exceptional circumstances are fully evidenced and justified. Since 2016 a number of</w:t>
      </w:r>
      <w:r w:rsidR="00BD14AF">
        <w:rPr>
          <w:rFonts w:eastAsia="Times New Roman" w:cstheme="minorHAnsi"/>
          <w:szCs w:val="20"/>
          <w:lang w:eastAsia="en-GB"/>
        </w:rPr>
        <w:t xml:space="preserve"> technical</w:t>
      </w:r>
      <w:r w:rsidR="00C46221">
        <w:rPr>
          <w:rFonts w:eastAsia="Times New Roman" w:cstheme="minorHAnsi"/>
          <w:szCs w:val="20"/>
          <w:lang w:eastAsia="en-GB"/>
        </w:rPr>
        <w:t xml:space="preserve"> Green Belt assessments have been undertaken </w:t>
      </w:r>
      <w:r w:rsidR="00BD14AF">
        <w:rPr>
          <w:rFonts w:eastAsia="Times New Roman" w:cstheme="minorHAnsi"/>
          <w:szCs w:val="20"/>
          <w:lang w:eastAsia="en-GB"/>
        </w:rPr>
        <w:t xml:space="preserve">which have can be viewed on the Council’s website: </w:t>
      </w:r>
      <w:r w:rsidR="00C46221">
        <w:rPr>
          <w:rFonts w:eastAsia="Times New Roman" w:cstheme="minorHAnsi"/>
          <w:szCs w:val="20"/>
          <w:lang w:eastAsia="en-GB"/>
        </w:rPr>
        <w:t xml:space="preserve"> </w:t>
      </w:r>
      <w:r w:rsidRPr="00894979">
        <w:rPr>
          <w:rFonts w:eastAsia="Times New Roman" w:cstheme="minorHAnsi"/>
          <w:szCs w:val="20"/>
          <w:lang w:eastAsia="en-GB"/>
        </w:rPr>
        <w:t xml:space="preserve"> </w:t>
      </w:r>
    </w:p>
    <w:p w:rsidRPr="00BD14AF" w:rsidR="00C46221" w:rsidP="00BD14AF" w:rsidRDefault="00C46221" w14:paraId="4876E4DD" w14:textId="77777777">
      <w:pPr>
        <w:pStyle w:val="ListParagraph"/>
        <w:numPr>
          <w:ilvl w:val="1"/>
          <w:numId w:val="49"/>
        </w:numPr>
        <w:autoSpaceDE w:val="0"/>
        <w:autoSpaceDN w:val="0"/>
        <w:adjustRightInd w:val="0"/>
        <w:spacing w:after="0" w:line="240" w:lineRule="auto"/>
        <w:ind w:left="1560" w:hanging="284"/>
        <w:rPr>
          <w:rFonts w:eastAsia="Times New Roman" w:cstheme="minorHAnsi"/>
          <w:szCs w:val="20"/>
          <w:lang w:eastAsia="en-GB"/>
        </w:rPr>
      </w:pPr>
      <w:r w:rsidRPr="00BD14AF">
        <w:rPr>
          <w:rFonts w:eastAsia="Times New Roman" w:cstheme="minorHAnsi"/>
          <w:szCs w:val="20"/>
          <w:lang w:eastAsia="en-GB"/>
        </w:rPr>
        <w:t>Green Belt Stage 1 assessment (2016)</w:t>
      </w:r>
    </w:p>
    <w:p w:rsidR="00C46221" w:rsidP="00BD14AF" w:rsidRDefault="00C46221" w14:paraId="1436C708" w14:textId="77777777">
      <w:pPr>
        <w:pStyle w:val="ListParagraph"/>
        <w:numPr>
          <w:ilvl w:val="0"/>
          <w:numId w:val="49"/>
        </w:numPr>
        <w:autoSpaceDE w:val="0"/>
        <w:autoSpaceDN w:val="0"/>
        <w:adjustRightInd w:val="0"/>
        <w:spacing w:after="0" w:line="240" w:lineRule="auto"/>
        <w:ind w:left="1560" w:hanging="284"/>
        <w:rPr>
          <w:rFonts w:eastAsia="Times New Roman" w:cstheme="minorHAnsi"/>
          <w:szCs w:val="20"/>
          <w:lang w:eastAsia="en-GB"/>
        </w:rPr>
      </w:pPr>
      <w:r>
        <w:rPr>
          <w:rFonts w:eastAsia="Times New Roman" w:cstheme="minorHAnsi"/>
          <w:szCs w:val="20"/>
          <w:lang w:eastAsia="en-GB"/>
        </w:rPr>
        <w:t>Green Belt Stage 2 assessment (2019) and additional sites (2020)</w:t>
      </w:r>
    </w:p>
    <w:p w:rsidR="00E9161B" w:rsidP="00BD14AF" w:rsidRDefault="00E9161B" w14:paraId="147E4218" w14:textId="77777777">
      <w:pPr>
        <w:pStyle w:val="ListParagraph"/>
        <w:numPr>
          <w:ilvl w:val="0"/>
          <w:numId w:val="49"/>
        </w:numPr>
        <w:autoSpaceDE w:val="0"/>
        <w:autoSpaceDN w:val="0"/>
        <w:adjustRightInd w:val="0"/>
        <w:spacing w:after="0" w:line="240" w:lineRule="auto"/>
        <w:ind w:left="1560" w:hanging="284"/>
        <w:rPr>
          <w:rFonts w:eastAsia="Times New Roman" w:cstheme="minorHAnsi"/>
          <w:szCs w:val="20"/>
          <w:lang w:eastAsia="en-GB"/>
        </w:rPr>
      </w:pPr>
      <w:r>
        <w:rPr>
          <w:rFonts w:eastAsia="Times New Roman" w:cstheme="minorHAnsi"/>
          <w:szCs w:val="20"/>
          <w:lang w:eastAsia="en-GB"/>
        </w:rPr>
        <w:t>Green Belt S</w:t>
      </w:r>
      <w:r w:rsidR="00C46221">
        <w:rPr>
          <w:rFonts w:eastAsia="Times New Roman" w:cstheme="minorHAnsi"/>
          <w:szCs w:val="20"/>
          <w:lang w:eastAsia="en-GB"/>
        </w:rPr>
        <w:t>tage 3 as</w:t>
      </w:r>
      <w:r>
        <w:rPr>
          <w:rFonts w:eastAsia="Times New Roman" w:cstheme="minorHAnsi"/>
          <w:szCs w:val="20"/>
          <w:lang w:eastAsia="en-GB"/>
        </w:rPr>
        <w:t>s</w:t>
      </w:r>
      <w:r w:rsidR="00C46221">
        <w:rPr>
          <w:rFonts w:eastAsia="Times New Roman" w:cstheme="minorHAnsi"/>
          <w:szCs w:val="20"/>
          <w:lang w:eastAsia="en-GB"/>
        </w:rPr>
        <w:t>essment – Washed over villages (</w:t>
      </w:r>
      <w:r>
        <w:rPr>
          <w:rFonts w:eastAsia="Times New Roman" w:cstheme="minorHAnsi"/>
          <w:szCs w:val="20"/>
          <w:lang w:eastAsia="en-GB"/>
        </w:rPr>
        <w:t>2020)</w:t>
      </w:r>
    </w:p>
    <w:p w:rsidRPr="009E3719" w:rsidR="00894979" w:rsidP="00BD14AF" w:rsidRDefault="00E9161B" w14:paraId="4ABA516F" w14:textId="705F00AD">
      <w:pPr>
        <w:pStyle w:val="ListParagraph"/>
        <w:numPr>
          <w:ilvl w:val="0"/>
          <w:numId w:val="49"/>
        </w:numPr>
        <w:autoSpaceDE w:val="0"/>
        <w:autoSpaceDN w:val="0"/>
        <w:adjustRightInd w:val="0"/>
        <w:spacing w:after="0" w:line="240" w:lineRule="auto"/>
        <w:ind w:left="1560" w:hanging="284"/>
        <w:rPr>
          <w:rFonts w:eastAsia="Times New Roman" w:cstheme="minorHAnsi"/>
          <w:szCs w:val="20"/>
          <w:lang w:eastAsia="en-GB"/>
        </w:rPr>
      </w:pPr>
      <w:r>
        <w:rPr>
          <w:rFonts w:eastAsia="Times New Roman" w:cstheme="minorHAnsi"/>
          <w:szCs w:val="20"/>
          <w:lang w:eastAsia="en-GB"/>
        </w:rPr>
        <w:t>Green Belt Stage 4 assessment – Inset Village Boundary (2021)</w:t>
      </w:r>
    </w:p>
    <w:p w:rsidRPr="0067590D" w:rsidR="000207E8" w:rsidP="0067590D" w:rsidRDefault="000207E8" w14:paraId="68D2EA6F" w14:textId="77777777">
      <w:pPr>
        <w:pStyle w:val="ListParagraph"/>
        <w:tabs>
          <w:tab w:val="num" w:pos="1004"/>
        </w:tabs>
        <w:autoSpaceDE w:val="0"/>
        <w:autoSpaceDN w:val="0"/>
        <w:adjustRightInd w:val="0"/>
        <w:spacing w:after="0" w:line="240" w:lineRule="auto"/>
        <w:ind w:left="1004"/>
        <w:rPr>
          <w:rFonts w:eastAsia="Times New Roman" w:cstheme="minorHAnsi"/>
          <w:szCs w:val="20"/>
          <w:u w:val="single"/>
          <w:lang w:eastAsia="en-GB"/>
        </w:rPr>
      </w:pPr>
    </w:p>
    <w:p w:rsidR="000207E8" w:rsidP="000207E8" w:rsidRDefault="000207E8" w14:paraId="7E789FBA" w14:textId="77777777">
      <w:pPr>
        <w:tabs>
          <w:tab w:val="num" w:pos="1004"/>
        </w:tabs>
        <w:autoSpaceDE w:val="0"/>
        <w:autoSpaceDN w:val="0"/>
        <w:adjustRightInd w:val="0"/>
        <w:spacing w:after="0" w:line="240" w:lineRule="auto"/>
        <w:ind w:left="709"/>
        <w:rPr>
          <w:rFonts w:eastAsia="Times New Roman" w:cstheme="minorHAnsi"/>
          <w:u w:val="single"/>
          <w:lang w:eastAsia="en-GB"/>
        </w:rPr>
      </w:pPr>
      <w:r w:rsidRPr="002067A4">
        <w:rPr>
          <w:rFonts w:eastAsia="Times New Roman" w:cstheme="minorHAnsi"/>
          <w:u w:val="single"/>
          <w:lang w:eastAsia="en-GB"/>
        </w:rPr>
        <w:t>Mapping</w:t>
      </w:r>
    </w:p>
    <w:p w:rsidRPr="002067A4" w:rsidR="007028E5" w:rsidP="000207E8" w:rsidRDefault="007028E5" w14:paraId="7494A8FD" w14:textId="77777777">
      <w:pPr>
        <w:tabs>
          <w:tab w:val="num" w:pos="1004"/>
        </w:tabs>
        <w:autoSpaceDE w:val="0"/>
        <w:autoSpaceDN w:val="0"/>
        <w:adjustRightInd w:val="0"/>
        <w:spacing w:after="0" w:line="240" w:lineRule="auto"/>
        <w:ind w:left="709"/>
        <w:rPr>
          <w:rFonts w:eastAsia="Times New Roman" w:cstheme="minorHAnsi"/>
          <w:u w:val="single"/>
          <w:lang w:eastAsia="en-GB"/>
        </w:rPr>
      </w:pPr>
    </w:p>
    <w:p w:rsidRPr="002067A4" w:rsidR="000207E8" w:rsidP="00D36CF9" w:rsidRDefault="000207E8" w14:paraId="0623ED05" w14:textId="77777777">
      <w:pPr>
        <w:numPr>
          <w:ilvl w:val="1"/>
          <w:numId w:val="47"/>
        </w:numPr>
        <w:autoSpaceDE w:val="0"/>
        <w:autoSpaceDN w:val="0"/>
        <w:adjustRightInd w:val="0"/>
        <w:spacing w:after="0" w:line="240" w:lineRule="auto"/>
        <w:ind w:left="709" w:hanging="709"/>
        <w:contextualSpacing/>
        <w:rPr>
          <w:rFonts w:eastAsia="Times New Roman" w:cstheme="minorHAnsi"/>
          <w:lang w:eastAsia="en-GB"/>
        </w:rPr>
      </w:pPr>
      <w:r w:rsidRPr="002067A4">
        <w:rPr>
          <w:rFonts w:eastAsia="Times New Roman" w:cstheme="minorHAnsi"/>
          <w:lang w:eastAsia="en-GB"/>
        </w:rPr>
        <w:t xml:space="preserve">All sites are </w:t>
      </w:r>
      <w:r w:rsidR="00EF0416">
        <w:rPr>
          <w:rFonts w:eastAsia="Times New Roman" w:cstheme="minorHAnsi"/>
          <w:lang w:eastAsia="en-GB"/>
        </w:rPr>
        <w:t xml:space="preserve">being </w:t>
      </w:r>
      <w:r w:rsidRPr="002067A4">
        <w:rPr>
          <w:rFonts w:eastAsia="Times New Roman" w:cstheme="minorHAnsi"/>
          <w:lang w:eastAsia="en-GB"/>
        </w:rPr>
        <w:t xml:space="preserve">mapped for </w:t>
      </w:r>
      <w:r w:rsidR="00551871">
        <w:rPr>
          <w:rFonts w:eastAsia="Times New Roman" w:cstheme="minorHAnsi"/>
          <w:lang w:eastAsia="en-GB"/>
        </w:rPr>
        <w:t>assessing the sites</w:t>
      </w:r>
      <w:r w:rsidRPr="002067A4">
        <w:rPr>
          <w:rFonts w:eastAsia="Times New Roman" w:cstheme="minorHAnsi"/>
          <w:lang w:eastAsia="en-GB"/>
        </w:rPr>
        <w:t xml:space="preserve"> and to </w:t>
      </w:r>
      <w:r w:rsidR="00551871">
        <w:rPr>
          <w:rFonts w:eastAsia="Times New Roman" w:cstheme="minorHAnsi"/>
          <w:lang w:eastAsia="en-GB"/>
        </w:rPr>
        <w:t>eliminate</w:t>
      </w:r>
      <w:r w:rsidRPr="002067A4">
        <w:rPr>
          <w:rFonts w:eastAsia="Times New Roman" w:cstheme="minorHAnsi"/>
          <w:lang w:eastAsia="en-GB"/>
        </w:rPr>
        <w:t xml:space="preserve"> duplicates.</w:t>
      </w:r>
    </w:p>
    <w:p w:rsidR="00BD14AF" w:rsidP="006726D1" w:rsidRDefault="00BD14AF" w14:paraId="07F4791F" w14:textId="77777777">
      <w:pPr>
        <w:tabs>
          <w:tab w:val="num" w:pos="1004"/>
        </w:tabs>
        <w:autoSpaceDE w:val="0"/>
        <w:autoSpaceDN w:val="0"/>
        <w:adjustRightInd w:val="0"/>
        <w:spacing w:after="0" w:line="240" w:lineRule="auto"/>
        <w:ind w:left="709"/>
        <w:contextualSpacing/>
        <w:rPr>
          <w:rFonts w:eastAsia="Times New Roman" w:cstheme="minorHAnsi"/>
          <w:lang w:eastAsia="en-GB"/>
        </w:rPr>
        <w:sectPr w:rsidR="00BD14AF" w:rsidSect="00234D03">
          <w:pgSz w:w="11906" w:h="16838"/>
          <w:pgMar w:top="1276" w:right="1440" w:bottom="1134" w:left="1440" w:header="708" w:footer="290" w:gutter="0"/>
          <w:cols w:space="708"/>
          <w:docGrid w:linePitch="360"/>
        </w:sectPr>
      </w:pPr>
    </w:p>
    <w:p w:rsidRPr="002067A4" w:rsidR="000F28B2" w:rsidP="00BD14AF" w:rsidRDefault="000F28B2" w14:paraId="1BBECDF4" w14:textId="77777777">
      <w:pPr>
        <w:numPr>
          <w:ilvl w:val="0"/>
          <w:numId w:val="47"/>
        </w:numPr>
        <w:autoSpaceDE w:val="0"/>
        <w:autoSpaceDN w:val="0"/>
        <w:adjustRightInd w:val="0"/>
        <w:spacing w:after="0" w:line="240" w:lineRule="auto"/>
        <w:ind w:left="709" w:hanging="709"/>
        <w:contextualSpacing/>
        <w:rPr>
          <w:rFonts w:eastAsia="Times New Roman" w:cstheme="minorHAnsi"/>
          <w:b/>
          <w:u w:val="single"/>
          <w:lang w:eastAsia="en-GB"/>
        </w:rPr>
      </w:pPr>
      <w:r w:rsidRPr="002067A4">
        <w:rPr>
          <w:rFonts w:eastAsia="Times New Roman" w:cstheme="minorHAnsi"/>
          <w:b/>
          <w:u w:val="single"/>
          <w:lang w:eastAsia="en-GB"/>
        </w:rPr>
        <w:lastRenderedPageBreak/>
        <w:t>Stage 2: Site/broad location assessment</w:t>
      </w:r>
    </w:p>
    <w:p w:rsidRPr="002067A4" w:rsidR="003C4700" w:rsidP="003C4700" w:rsidRDefault="003C4700" w14:paraId="01EFBA46" w14:textId="77777777">
      <w:pPr>
        <w:tabs>
          <w:tab w:val="num" w:pos="1004"/>
        </w:tabs>
        <w:autoSpaceDE w:val="0"/>
        <w:autoSpaceDN w:val="0"/>
        <w:adjustRightInd w:val="0"/>
        <w:spacing w:after="0" w:line="240" w:lineRule="auto"/>
        <w:ind w:left="720"/>
        <w:contextualSpacing/>
        <w:rPr>
          <w:rFonts w:eastAsia="Times New Roman" w:cstheme="minorHAnsi"/>
          <w:b/>
          <w:u w:val="single"/>
          <w:lang w:eastAsia="en-GB"/>
        </w:rPr>
      </w:pPr>
    </w:p>
    <w:p w:rsidRPr="00D50674" w:rsidR="005F15EC" w:rsidP="00D50674" w:rsidRDefault="003C4700" w14:paraId="64C9BE7C" w14:textId="549BE414">
      <w:pPr>
        <w:pStyle w:val="ListParagraph"/>
        <w:numPr>
          <w:ilvl w:val="1"/>
          <w:numId w:val="50"/>
        </w:numPr>
        <w:autoSpaceDE w:val="0"/>
        <w:autoSpaceDN w:val="0"/>
        <w:adjustRightInd w:val="0"/>
        <w:spacing w:after="0" w:line="240" w:lineRule="auto"/>
        <w:ind w:left="709" w:hanging="709"/>
        <w:rPr>
          <w:rFonts w:cstheme="minorHAnsi"/>
        </w:rPr>
      </w:pPr>
      <w:r w:rsidRPr="00D50674">
        <w:rPr>
          <w:rFonts w:cstheme="minorHAnsi"/>
        </w:rPr>
        <w:t xml:space="preserve">To enable a </w:t>
      </w:r>
      <w:r w:rsidRPr="00D50674" w:rsidR="00FD59A7">
        <w:rPr>
          <w:rFonts w:cstheme="minorHAnsi"/>
        </w:rPr>
        <w:t xml:space="preserve">preliminary </w:t>
      </w:r>
      <w:r w:rsidRPr="00D50674">
        <w:rPr>
          <w:rFonts w:cstheme="minorHAnsi"/>
        </w:rPr>
        <w:t xml:space="preserve">judgement to be made about whether a site </w:t>
      </w:r>
      <w:r w:rsidRPr="00D50674" w:rsidR="001A44FC">
        <w:rPr>
          <w:rFonts w:cstheme="minorHAnsi"/>
        </w:rPr>
        <w:t xml:space="preserve">or broad location </w:t>
      </w:r>
      <w:r w:rsidRPr="00D50674">
        <w:rPr>
          <w:rFonts w:cstheme="minorHAnsi"/>
        </w:rPr>
        <w:t xml:space="preserve">can be considered </w:t>
      </w:r>
      <w:r w:rsidRPr="00D50674" w:rsidR="001A44FC">
        <w:rPr>
          <w:rFonts w:cstheme="minorHAnsi"/>
        </w:rPr>
        <w:t xml:space="preserve">deliverable or developable </w:t>
      </w:r>
      <w:r w:rsidRPr="00D50674">
        <w:rPr>
          <w:rFonts w:cstheme="minorHAnsi"/>
        </w:rPr>
        <w:t xml:space="preserve">over </w:t>
      </w:r>
      <w:r w:rsidRPr="00D50674" w:rsidR="00BD14AF">
        <w:rPr>
          <w:rFonts w:cstheme="minorHAnsi"/>
        </w:rPr>
        <w:t>a</w:t>
      </w:r>
      <w:r w:rsidRPr="00D50674">
        <w:rPr>
          <w:rFonts w:cstheme="minorHAnsi"/>
        </w:rPr>
        <w:t xml:space="preserve"> plan period, its suitability, availability and achievability </w:t>
      </w:r>
      <w:r w:rsidRPr="00D50674" w:rsidR="00EF0416">
        <w:rPr>
          <w:rFonts w:cstheme="minorHAnsi"/>
        </w:rPr>
        <w:t>will</w:t>
      </w:r>
      <w:r w:rsidRPr="00D50674">
        <w:rPr>
          <w:rFonts w:cstheme="minorHAnsi"/>
        </w:rPr>
        <w:t xml:space="preserve"> be assessed. For those sites/areas judged to be suitable, available and </w:t>
      </w:r>
      <w:r w:rsidRPr="00D50674" w:rsidR="009E29D2">
        <w:rPr>
          <w:rFonts w:cstheme="minorHAnsi"/>
        </w:rPr>
        <w:t>achievable</w:t>
      </w:r>
      <w:r w:rsidRPr="00D50674">
        <w:rPr>
          <w:rFonts w:cstheme="minorHAnsi"/>
        </w:rPr>
        <w:t xml:space="preserve">, an assessment of their development potential will enable their potential contribution to meeting housing and employment land needs over the plan period </w:t>
      </w:r>
      <w:r w:rsidRPr="00D50674" w:rsidR="00952ACC">
        <w:rPr>
          <w:rFonts w:cstheme="minorHAnsi"/>
        </w:rPr>
        <w:t>to</w:t>
      </w:r>
      <w:r w:rsidRPr="00D50674">
        <w:rPr>
          <w:rFonts w:cstheme="minorHAnsi"/>
        </w:rPr>
        <w:t xml:space="preserve"> be identified. A combination of desk based and </w:t>
      </w:r>
      <w:r w:rsidRPr="00D50674" w:rsidR="00BD14AF">
        <w:rPr>
          <w:rFonts w:cstheme="minorHAnsi"/>
        </w:rPr>
        <w:t xml:space="preserve">where required, </w:t>
      </w:r>
      <w:r w:rsidRPr="00D50674">
        <w:rPr>
          <w:rFonts w:cstheme="minorHAnsi"/>
        </w:rPr>
        <w:t xml:space="preserve">site survey work </w:t>
      </w:r>
      <w:r w:rsidRPr="00D50674" w:rsidR="00EF0416">
        <w:rPr>
          <w:rFonts w:cstheme="minorHAnsi"/>
        </w:rPr>
        <w:t>will be used</w:t>
      </w:r>
      <w:r w:rsidRPr="00D50674">
        <w:rPr>
          <w:rFonts w:cstheme="minorHAnsi"/>
        </w:rPr>
        <w:t>.</w:t>
      </w:r>
    </w:p>
    <w:p w:rsidR="005F15EC" w:rsidP="00D50674" w:rsidRDefault="005F15EC" w14:paraId="2A9D7796" w14:textId="77777777">
      <w:pPr>
        <w:pStyle w:val="ListParagraph"/>
        <w:autoSpaceDE w:val="0"/>
        <w:autoSpaceDN w:val="0"/>
        <w:adjustRightInd w:val="0"/>
        <w:spacing w:after="0" w:line="240" w:lineRule="auto"/>
        <w:ind w:left="709" w:hanging="709"/>
        <w:rPr>
          <w:rFonts w:cstheme="minorHAnsi"/>
        </w:rPr>
      </w:pPr>
    </w:p>
    <w:p w:rsidRPr="00E22D45" w:rsidR="00720B51" w:rsidP="00D50674" w:rsidRDefault="005F15EC" w14:paraId="76018C7B" w14:textId="7956312E">
      <w:pPr>
        <w:pStyle w:val="ListParagraph"/>
        <w:numPr>
          <w:ilvl w:val="1"/>
          <w:numId w:val="50"/>
        </w:numPr>
        <w:autoSpaceDE w:val="0"/>
        <w:autoSpaceDN w:val="0"/>
        <w:adjustRightInd w:val="0"/>
        <w:spacing w:after="0" w:line="240" w:lineRule="auto"/>
        <w:ind w:left="709" w:hanging="709"/>
        <w:rPr>
          <w:rFonts w:cstheme="minorHAnsi"/>
        </w:rPr>
      </w:pPr>
      <w:r w:rsidRPr="00E22D45">
        <w:rPr>
          <w:rFonts w:cstheme="minorHAnsi"/>
        </w:rPr>
        <w:t xml:space="preserve">Sites </w:t>
      </w:r>
      <w:r w:rsidRPr="00E22D45" w:rsidR="007550DE">
        <w:rPr>
          <w:rFonts w:cstheme="minorHAnsi"/>
        </w:rPr>
        <w:t xml:space="preserve">assessed in </w:t>
      </w:r>
      <w:r w:rsidR="00BD14AF">
        <w:rPr>
          <w:rFonts w:cstheme="minorHAnsi"/>
        </w:rPr>
        <w:t xml:space="preserve">the </w:t>
      </w:r>
      <w:r w:rsidRPr="00E22D45" w:rsidR="00FE679B">
        <w:rPr>
          <w:rFonts w:cstheme="minorHAnsi"/>
        </w:rPr>
        <w:t>previous</w:t>
      </w:r>
      <w:r w:rsidRPr="00E22D45" w:rsidR="007550DE">
        <w:rPr>
          <w:rFonts w:cstheme="minorHAnsi"/>
        </w:rPr>
        <w:t xml:space="preserve"> </w:t>
      </w:r>
      <w:r w:rsidRPr="00E22D45" w:rsidR="00FE679B">
        <w:rPr>
          <w:rFonts w:cstheme="minorHAnsi"/>
        </w:rPr>
        <w:t xml:space="preserve">HELAA </w:t>
      </w:r>
      <w:r w:rsidRPr="00E22D45">
        <w:rPr>
          <w:rFonts w:cstheme="minorHAnsi"/>
        </w:rPr>
        <w:t xml:space="preserve">will be reviewed to ensure the information is up to date; they will not however be subject to site visit and full assessment unless </w:t>
      </w:r>
      <w:r w:rsidRPr="00E22D45" w:rsidR="007028E5">
        <w:rPr>
          <w:rFonts w:cstheme="minorHAnsi"/>
        </w:rPr>
        <w:t xml:space="preserve">there is evidence that </w:t>
      </w:r>
      <w:r w:rsidRPr="00E22D45">
        <w:rPr>
          <w:rFonts w:cstheme="minorHAnsi"/>
        </w:rPr>
        <w:t xml:space="preserve">circumstances pertaining to the </w:t>
      </w:r>
      <w:r w:rsidR="00BD14AF">
        <w:rPr>
          <w:rFonts w:cstheme="minorHAnsi"/>
        </w:rPr>
        <w:t>site have changed significantly and/or site promoters have submitted any significant new information.</w:t>
      </w:r>
    </w:p>
    <w:p w:rsidRPr="00E22D45" w:rsidR="00720B51" w:rsidP="00D50674" w:rsidRDefault="00720B51" w14:paraId="34774677" w14:textId="77777777">
      <w:pPr>
        <w:pStyle w:val="ListParagraph"/>
        <w:autoSpaceDE w:val="0"/>
        <w:autoSpaceDN w:val="0"/>
        <w:adjustRightInd w:val="0"/>
        <w:spacing w:after="0" w:line="240" w:lineRule="auto"/>
        <w:ind w:left="709" w:hanging="709"/>
        <w:rPr>
          <w:rFonts w:cstheme="minorHAnsi"/>
        </w:rPr>
      </w:pPr>
    </w:p>
    <w:p w:rsidRPr="00551871" w:rsidR="00551871" w:rsidP="00D50674" w:rsidRDefault="00551871" w14:paraId="5ED71FC4" w14:textId="77777777">
      <w:pPr>
        <w:pStyle w:val="ListParagraph"/>
        <w:numPr>
          <w:ilvl w:val="0"/>
          <w:numId w:val="31"/>
        </w:numPr>
        <w:autoSpaceDE w:val="0"/>
        <w:autoSpaceDN w:val="0"/>
        <w:adjustRightInd w:val="0"/>
        <w:spacing w:after="0" w:line="240" w:lineRule="auto"/>
        <w:ind w:left="709" w:hanging="709"/>
        <w:rPr>
          <w:rFonts w:cstheme="minorHAnsi"/>
          <w:vanish/>
          <w:highlight w:val="yellow"/>
        </w:rPr>
      </w:pPr>
    </w:p>
    <w:p w:rsidRPr="00551871" w:rsidR="00551871" w:rsidP="00D50674" w:rsidRDefault="00551871" w14:paraId="7DEA888D" w14:textId="77777777">
      <w:pPr>
        <w:pStyle w:val="ListParagraph"/>
        <w:numPr>
          <w:ilvl w:val="0"/>
          <w:numId w:val="31"/>
        </w:numPr>
        <w:autoSpaceDE w:val="0"/>
        <w:autoSpaceDN w:val="0"/>
        <w:adjustRightInd w:val="0"/>
        <w:spacing w:after="0" w:line="240" w:lineRule="auto"/>
        <w:ind w:left="709" w:hanging="709"/>
        <w:rPr>
          <w:rFonts w:cstheme="minorHAnsi"/>
          <w:vanish/>
          <w:highlight w:val="yellow"/>
        </w:rPr>
      </w:pPr>
    </w:p>
    <w:p w:rsidRPr="00551871" w:rsidR="00551871" w:rsidP="00D50674" w:rsidRDefault="00551871" w14:paraId="29858E12" w14:textId="77777777">
      <w:pPr>
        <w:pStyle w:val="ListParagraph"/>
        <w:numPr>
          <w:ilvl w:val="0"/>
          <w:numId w:val="31"/>
        </w:numPr>
        <w:autoSpaceDE w:val="0"/>
        <w:autoSpaceDN w:val="0"/>
        <w:adjustRightInd w:val="0"/>
        <w:spacing w:after="0" w:line="240" w:lineRule="auto"/>
        <w:ind w:left="709" w:hanging="709"/>
        <w:rPr>
          <w:rFonts w:cstheme="minorHAnsi"/>
          <w:vanish/>
          <w:highlight w:val="yellow"/>
        </w:rPr>
      </w:pPr>
    </w:p>
    <w:p w:rsidRPr="00551871" w:rsidR="00551871" w:rsidP="00D50674" w:rsidRDefault="00551871" w14:paraId="03A82455" w14:textId="77777777">
      <w:pPr>
        <w:pStyle w:val="ListParagraph"/>
        <w:numPr>
          <w:ilvl w:val="1"/>
          <w:numId w:val="31"/>
        </w:numPr>
        <w:autoSpaceDE w:val="0"/>
        <w:autoSpaceDN w:val="0"/>
        <w:adjustRightInd w:val="0"/>
        <w:spacing w:after="0" w:line="240" w:lineRule="auto"/>
        <w:ind w:left="709" w:hanging="709"/>
        <w:rPr>
          <w:rFonts w:cstheme="minorHAnsi"/>
          <w:vanish/>
          <w:highlight w:val="yellow"/>
        </w:rPr>
      </w:pPr>
    </w:p>
    <w:p w:rsidRPr="00551871" w:rsidR="00551871" w:rsidP="00D50674" w:rsidRDefault="00551871" w14:paraId="6486718C" w14:textId="77777777">
      <w:pPr>
        <w:pStyle w:val="ListParagraph"/>
        <w:numPr>
          <w:ilvl w:val="1"/>
          <w:numId w:val="31"/>
        </w:numPr>
        <w:autoSpaceDE w:val="0"/>
        <w:autoSpaceDN w:val="0"/>
        <w:adjustRightInd w:val="0"/>
        <w:spacing w:after="0" w:line="240" w:lineRule="auto"/>
        <w:ind w:left="709" w:hanging="709"/>
        <w:rPr>
          <w:rFonts w:cstheme="minorHAnsi"/>
          <w:vanish/>
          <w:highlight w:val="yellow"/>
        </w:rPr>
      </w:pPr>
    </w:p>
    <w:p w:rsidRPr="009E3719" w:rsidR="006028A2" w:rsidP="00D50674" w:rsidRDefault="00551871" w14:paraId="54A4FAF3" w14:textId="02830BC6">
      <w:pPr>
        <w:pStyle w:val="ListParagraph"/>
        <w:numPr>
          <w:ilvl w:val="1"/>
          <w:numId w:val="31"/>
        </w:numPr>
        <w:autoSpaceDE w:val="0"/>
        <w:autoSpaceDN w:val="0"/>
        <w:adjustRightInd w:val="0"/>
        <w:spacing w:after="0" w:line="240" w:lineRule="auto"/>
        <w:ind w:left="709" w:hanging="709"/>
        <w:rPr>
          <w:rFonts w:cstheme="minorHAnsi"/>
          <w:color w:val="FF0000"/>
        </w:rPr>
      </w:pPr>
      <w:r w:rsidRPr="00551871">
        <w:rPr>
          <w:rFonts w:cstheme="minorHAnsi"/>
        </w:rPr>
        <w:t xml:space="preserve">Where sites already have planning permission, site assessments are not considered necessary as planning permissions provide a high degree of certainty in terms of yield. </w:t>
      </w:r>
      <w:r w:rsidRPr="00551871" w:rsidR="00861601">
        <w:rPr>
          <w:rFonts w:cstheme="minorHAnsi"/>
        </w:rPr>
        <w:t xml:space="preserve">Sites will be taken as being available deliverable and </w:t>
      </w:r>
      <w:r w:rsidRPr="00551871" w:rsidR="00E22D45">
        <w:rPr>
          <w:rFonts w:cstheme="minorHAnsi"/>
        </w:rPr>
        <w:t>achievable</w:t>
      </w:r>
      <w:r w:rsidRPr="00551871" w:rsidR="00861601">
        <w:rPr>
          <w:rFonts w:cstheme="minorHAnsi"/>
        </w:rPr>
        <w:t xml:space="preserve"> unless other information suggests that they should be reassessed.</w:t>
      </w:r>
      <w:r w:rsidR="00554A75">
        <w:rPr>
          <w:rFonts w:cstheme="minorHAnsi"/>
        </w:rPr>
        <w:t xml:space="preserve">  Sites which have only been or are currently subject to a pre-application</w:t>
      </w:r>
      <w:r w:rsidR="00D50674">
        <w:rPr>
          <w:rFonts w:cstheme="minorHAnsi"/>
        </w:rPr>
        <w:t>, which are ordinarily treated as confidential,</w:t>
      </w:r>
      <w:r w:rsidR="00554A75">
        <w:rPr>
          <w:rFonts w:cstheme="minorHAnsi"/>
        </w:rPr>
        <w:t xml:space="preserve"> will be considered within the HELAA where the applicant agrees t</w:t>
      </w:r>
      <w:r w:rsidR="00D50674">
        <w:rPr>
          <w:rFonts w:cstheme="minorHAnsi"/>
        </w:rPr>
        <w:t>hat</w:t>
      </w:r>
      <w:r w:rsidR="00554A75">
        <w:rPr>
          <w:rFonts w:cstheme="minorHAnsi"/>
        </w:rPr>
        <w:t xml:space="preserve"> </w:t>
      </w:r>
      <w:r w:rsidR="00D50674">
        <w:rPr>
          <w:rFonts w:cstheme="minorHAnsi"/>
        </w:rPr>
        <w:t>information about the site and its availability can be reported publicly.</w:t>
      </w:r>
    </w:p>
    <w:p w:rsidRPr="002067A4" w:rsidR="00551871" w:rsidP="00577B10" w:rsidRDefault="00551871" w14:paraId="7B04D4C3" w14:textId="77777777">
      <w:pPr>
        <w:pStyle w:val="ListParagraph"/>
        <w:autoSpaceDE w:val="0"/>
        <w:autoSpaceDN w:val="0"/>
        <w:adjustRightInd w:val="0"/>
        <w:spacing w:after="0" w:line="240" w:lineRule="auto"/>
        <w:ind w:left="709"/>
        <w:rPr>
          <w:rFonts w:cstheme="minorHAnsi"/>
        </w:rPr>
      </w:pPr>
    </w:p>
    <w:p w:rsidR="000F28B2" w:rsidP="000F28B2" w:rsidRDefault="000F28B2" w14:paraId="0363467D" w14:textId="77777777">
      <w:pPr>
        <w:pStyle w:val="ListParagraph"/>
        <w:autoSpaceDE w:val="0"/>
        <w:autoSpaceDN w:val="0"/>
        <w:adjustRightInd w:val="0"/>
        <w:spacing w:after="0" w:line="240" w:lineRule="auto"/>
        <w:ind w:left="709"/>
        <w:rPr>
          <w:rFonts w:eastAsia="Times New Roman" w:cstheme="minorHAnsi"/>
          <w:u w:val="single"/>
          <w:lang w:eastAsia="en-GB"/>
        </w:rPr>
      </w:pPr>
      <w:r w:rsidRPr="002067A4">
        <w:rPr>
          <w:rFonts w:eastAsia="Times New Roman" w:cstheme="minorHAnsi"/>
          <w:u w:val="single"/>
          <w:lang w:eastAsia="en-GB"/>
        </w:rPr>
        <w:t>Site and broad location survey (b)</w:t>
      </w:r>
    </w:p>
    <w:p w:rsidRPr="002067A4" w:rsidR="007028E5" w:rsidP="000F28B2" w:rsidRDefault="007028E5" w14:paraId="1293D073" w14:textId="77777777">
      <w:pPr>
        <w:pStyle w:val="ListParagraph"/>
        <w:autoSpaceDE w:val="0"/>
        <w:autoSpaceDN w:val="0"/>
        <w:adjustRightInd w:val="0"/>
        <w:spacing w:after="0" w:line="240" w:lineRule="auto"/>
        <w:ind w:left="709"/>
        <w:rPr>
          <w:rFonts w:eastAsia="Times New Roman" w:cstheme="minorHAnsi"/>
          <w:u w:val="single"/>
          <w:lang w:eastAsia="en-GB"/>
        </w:rPr>
      </w:pPr>
    </w:p>
    <w:p w:rsidRPr="00551871" w:rsidR="00551871" w:rsidP="00D50674" w:rsidRDefault="00551871" w14:paraId="4BB0979B" w14:textId="77777777">
      <w:pPr>
        <w:pStyle w:val="ListParagraph"/>
        <w:numPr>
          <w:ilvl w:val="1"/>
          <w:numId w:val="50"/>
        </w:numPr>
        <w:autoSpaceDE w:val="0"/>
        <w:autoSpaceDN w:val="0"/>
        <w:adjustRightInd w:val="0"/>
        <w:spacing w:after="0" w:line="240" w:lineRule="auto"/>
        <w:rPr>
          <w:rFonts w:eastAsia="Times New Roman" w:cstheme="minorHAnsi"/>
          <w:vanish/>
          <w:lang w:eastAsia="en-GB"/>
        </w:rPr>
      </w:pPr>
    </w:p>
    <w:p w:rsidR="000F28B2" w:rsidP="00D50674" w:rsidRDefault="000F28B2" w14:paraId="50B4E841" w14:textId="2C575E6B">
      <w:pPr>
        <w:pStyle w:val="ListParagraph"/>
        <w:numPr>
          <w:ilvl w:val="1"/>
          <w:numId w:val="50"/>
        </w:numPr>
        <w:autoSpaceDE w:val="0"/>
        <w:autoSpaceDN w:val="0"/>
        <w:adjustRightInd w:val="0"/>
        <w:spacing w:after="0" w:line="240" w:lineRule="auto"/>
        <w:ind w:left="709" w:hanging="709"/>
        <w:rPr>
          <w:rFonts w:eastAsia="Times New Roman" w:cstheme="minorHAnsi"/>
          <w:szCs w:val="20"/>
          <w:lang w:eastAsia="en-GB"/>
        </w:rPr>
      </w:pPr>
      <w:r w:rsidRPr="002067A4">
        <w:rPr>
          <w:rFonts w:eastAsia="Times New Roman" w:cstheme="minorHAnsi"/>
          <w:lang w:eastAsia="en-GB"/>
        </w:rPr>
        <w:t>A pro-forma to enable assessment and survey work to be undertaken in a</w:t>
      </w:r>
      <w:r w:rsidR="00D50674">
        <w:rPr>
          <w:rFonts w:eastAsia="Times New Roman" w:cstheme="minorHAnsi"/>
          <w:lang w:eastAsia="en-GB"/>
        </w:rPr>
        <w:t>n</w:t>
      </w:r>
      <w:r w:rsidRPr="002067A4">
        <w:rPr>
          <w:rFonts w:eastAsia="Times New Roman" w:cstheme="minorHAnsi"/>
          <w:lang w:eastAsia="en-GB"/>
        </w:rPr>
        <w:t xml:space="preserve"> integrated way </w:t>
      </w:r>
      <w:r>
        <w:rPr>
          <w:rFonts w:eastAsia="Times New Roman" w:cstheme="minorHAnsi"/>
          <w:szCs w:val="20"/>
          <w:lang w:eastAsia="en-GB"/>
        </w:rPr>
        <w:t>has been produced</w:t>
      </w:r>
      <w:r w:rsidR="00D50674">
        <w:rPr>
          <w:rFonts w:eastAsia="Times New Roman" w:cstheme="minorHAnsi"/>
          <w:szCs w:val="20"/>
          <w:lang w:eastAsia="en-GB"/>
        </w:rPr>
        <w:t xml:space="preserve"> and </w:t>
      </w:r>
      <w:r w:rsidRPr="00D50674" w:rsidR="005A233B">
        <w:rPr>
          <w:rFonts w:eastAsia="Times New Roman" w:cstheme="minorHAnsi"/>
          <w:szCs w:val="20"/>
          <w:lang w:eastAsia="en-GB"/>
        </w:rPr>
        <w:t xml:space="preserve">is </w:t>
      </w:r>
      <w:r w:rsidRPr="009E3719" w:rsidR="005A233B">
        <w:rPr>
          <w:rFonts w:eastAsia="Times New Roman" w:cstheme="minorHAnsi"/>
          <w:szCs w:val="20"/>
          <w:lang w:eastAsia="en-GB"/>
        </w:rPr>
        <w:t xml:space="preserve">attached at Appendix </w:t>
      </w:r>
      <w:r w:rsidRPr="009E3719" w:rsidR="006726D1">
        <w:rPr>
          <w:rFonts w:eastAsia="Times New Roman" w:cstheme="minorHAnsi"/>
          <w:szCs w:val="20"/>
          <w:lang w:eastAsia="en-GB"/>
        </w:rPr>
        <w:t>4.</w:t>
      </w:r>
      <w:r w:rsidRPr="009E3719" w:rsidR="005F15EC">
        <w:rPr>
          <w:rFonts w:eastAsia="Times New Roman" w:cstheme="minorHAnsi"/>
          <w:szCs w:val="20"/>
          <w:lang w:eastAsia="en-GB"/>
        </w:rPr>
        <w:t xml:space="preserve"> </w:t>
      </w:r>
      <w:r w:rsidRPr="009E3719" w:rsidR="004F1250">
        <w:rPr>
          <w:rFonts w:eastAsia="Times New Roman" w:cstheme="minorHAnsi"/>
          <w:szCs w:val="20"/>
          <w:lang w:eastAsia="en-GB"/>
        </w:rPr>
        <w:t>New</w:t>
      </w:r>
      <w:r w:rsidR="004F1250">
        <w:rPr>
          <w:rFonts w:eastAsia="Times New Roman" w:cstheme="minorHAnsi"/>
          <w:szCs w:val="20"/>
          <w:lang w:eastAsia="en-GB"/>
        </w:rPr>
        <w:t xml:space="preserve"> HELAA sites </w:t>
      </w:r>
      <w:r w:rsidR="00D50674">
        <w:rPr>
          <w:rFonts w:eastAsia="Times New Roman" w:cstheme="minorHAnsi"/>
          <w:szCs w:val="20"/>
          <w:lang w:eastAsia="en-GB"/>
        </w:rPr>
        <w:t>will</w:t>
      </w:r>
      <w:r w:rsidR="004F1250">
        <w:rPr>
          <w:rFonts w:eastAsia="Times New Roman" w:cstheme="minorHAnsi"/>
          <w:szCs w:val="20"/>
          <w:lang w:eastAsia="en-GB"/>
        </w:rPr>
        <w:t xml:space="preserve"> to be surveyed and assessed using this pro-forma.</w:t>
      </w:r>
    </w:p>
    <w:p w:rsidR="005A233B" w:rsidP="005A233B" w:rsidRDefault="005A233B" w14:paraId="473EE260" w14:textId="77777777">
      <w:pPr>
        <w:pStyle w:val="ListParagraph"/>
        <w:autoSpaceDE w:val="0"/>
        <w:autoSpaceDN w:val="0"/>
        <w:adjustRightInd w:val="0"/>
        <w:spacing w:after="0" w:line="240" w:lineRule="auto"/>
        <w:ind w:left="709"/>
        <w:rPr>
          <w:rFonts w:eastAsia="Times New Roman" w:cstheme="minorHAnsi"/>
          <w:szCs w:val="20"/>
          <w:lang w:eastAsia="en-GB"/>
        </w:rPr>
      </w:pPr>
    </w:p>
    <w:p w:rsidRPr="00A12017" w:rsidR="00A12017" w:rsidP="00D50674" w:rsidRDefault="00A83ED9" w14:paraId="527F51C5" w14:textId="10C8CD78">
      <w:pPr>
        <w:pStyle w:val="ListParagraph"/>
        <w:numPr>
          <w:ilvl w:val="1"/>
          <w:numId w:val="50"/>
        </w:numPr>
        <w:autoSpaceDE w:val="0"/>
        <w:autoSpaceDN w:val="0"/>
        <w:adjustRightInd w:val="0"/>
        <w:spacing w:after="0" w:line="240" w:lineRule="auto"/>
        <w:ind w:left="709" w:hanging="709"/>
        <w:rPr>
          <w:rFonts w:eastAsia="Times New Roman" w:cstheme="minorHAnsi"/>
          <w:szCs w:val="20"/>
          <w:lang w:eastAsia="en-GB"/>
        </w:rPr>
      </w:pPr>
      <w:r>
        <w:rPr>
          <w:rFonts w:eastAsia="Times New Roman" w:cstheme="minorHAnsi"/>
          <w:szCs w:val="20"/>
          <w:lang w:eastAsia="en-GB"/>
        </w:rPr>
        <w:t>A desk based</w:t>
      </w:r>
      <w:r w:rsidR="005A233B">
        <w:rPr>
          <w:rFonts w:eastAsia="Times New Roman" w:cstheme="minorHAnsi"/>
          <w:szCs w:val="20"/>
          <w:lang w:eastAsia="en-GB"/>
        </w:rPr>
        <w:t xml:space="preserve"> initial assessment of the potential contribution to housing and economic land supply of each site/broad location can be undertaken prior to undertaking a</w:t>
      </w:r>
      <w:r w:rsidR="00D50674">
        <w:rPr>
          <w:rFonts w:eastAsia="Times New Roman" w:cstheme="minorHAnsi"/>
          <w:szCs w:val="20"/>
          <w:lang w:eastAsia="en-GB"/>
        </w:rPr>
        <w:t>ny</w:t>
      </w:r>
      <w:r w:rsidR="005A233B">
        <w:rPr>
          <w:rFonts w:eastAsia="Times New Roman" w:cstheme="minorHAnsi"/>
          <w:szCs w:val="20"/>
          <w:lang w:eastAsia="en-GB"/>
        </w:rPr>
        <w:t xml:space="preserve"> site visit</w:t>
      </w:r>
      <w:r w:rsidR="00061C7C">
        <w:rPr>
          <w:rFonts w:eastAsia="Times New Roman" w:cstheme="minorHAnsi"/>
          <w:szCs w:val="20"/>
          <w:lang w:eastAsia="en-GB"/>
        </w:rPr>
        <w:t>. The site visit</w:t>
      </w:r>
      <w:r w:rsidR="00D50674">
        <w:rPr>
          <w:rFonts w:eastAsia="Times New Roman" w:cstheme="minorHAnsi"/>
          <w:szCs w:val="20"/>
          <w:lang w:eastAsia="en-GB"/>
        </w:rPr>
        <w:t xml:space="preserve"> (where required) </w:t>
      </w:r>
      <w:r w:rsidR="00061C7C">
        <w:rPr>
          <w:rFonts w:eastAsia="Times New Roman" w:cstheme="minorHAnsi"/>
          <w:szCs w:val="20"/>
          <w:lang w:eastAsia="en-GB"/>
        </w:rPr>
        <w:t>will enable</w:t>
      </w:r>
      <w:r>
        <w:rPr>
          <w:rFonts w:eastAsia="Times New Roman" w:cstheme="minorHAnsi"/>
          <w:szCs w:val="20"/>
          <w:lang w:eastAsia="en-GB"/>
        </w:rPr>
        <w:t xml:space="preserve"> </w:t>
      </w:r>
      <w:r w:rsidR="009E5E12">
        <w:rPr>
          <w:rFonts w:eastAsia="Times New Roman" w:cstheme="minorHAnsi"/>
          <w:szCs w:val="20"/>
          <w:lang w:eastAsia="en-GB"/>
        </w:rPr>
        <w:t xml:space="preserve">existing information about the site </w:t>
      </w:r>
      <w:r w:rsidR="00596C79">
        <w:rPr>
          <w:rFonts w:eastAsia="Times New Roman" w:cstheme="minorHAnsi"/>
          <w:szCs w:val="20"/>
          <w:lang w:eastAsia="en-GB"/>
        </w:rPr>
        <w:t>to be</w:t>
      </w:r>
      <w:r w:rsidR="005A233B">
        <w:rPr>
          <w:rFonts w:eastAsia="Times New Roman" w:cstheme="minorHAnsi"/>
          <w:szCs w:val="20"/>
          <w:lang w:eastAsia="en-GB"/>
        </w:rPr>
        <w:t xml:space="preserve"> confirm</w:t>
      </w:r>
      <w:r w:rsidR="009E5E12">
        <w:rPr>
          <w:rFonts w:eastAsia="Times New Roman" w:cstheme="minorHAnsi"/>
          <w:szCs w:val="20"/>
          <w:lang w:eastAsia="en-GB"/>
        </w:rPr>
        <w:t>ed</w:t>
      </w:r>
      <w:r w:rsidR="005A233B">
        <w:rPr>
          <w:rFonts w:eastAsia="Times New Roman" w:cstheme="minorHAnsi"/>
          <w:szCs w:val="20"/>
          <w:lang w:eastAsia="en-GB"/>
        </w:rPr>
        <w:t>/correct</w:t>
      </w:r>
      <w:r w:rsidR="009E5E12">
        <w:rPr>
          <w:rFonts w:eastAsia="Times New Roman" w:cstheme="minorHAnsi"/>
          <w:szCs w:val="20"/>
          <w:lang w:eastAsia="en-GB"/>
        </w:rPr>
        <w:t>ed</w:t>
      </w:r>
      <w:r w:rsidR="00954E1C">
        <w:rPr>
          <w:rFonts w:eastAsia="Times New Roman" w:cstheme="minorHAnsi"/>
          <w:szCs w:val="20"/>
          <w:lang w:eastAsia="en-GB"/>
        </w:rPr>
        <w:t xml:space="preserve"> and will enable </w:t>
      </w:r>
      <w:r w:rsidR="00A12017">
        <w:rPr>
          <w:rFonts w:eastAsia="Times New Roman" w:cstheme="minorHAnsi"/>
          <w:szCs w:val="20"/>
          <w:lang w:eastAsia="en-GB"/>
        </w:rPr>
        <w:t xml:space="preserve">any questions arising during the process of assessing suitability, availability and achievability in relation to the potential development of any site </w:t>
      </w:r>
      <w:r>
        <w:rPr>
          <w:rFonts w:eastAsia="Times New Roman" w:cstheme="minorHAnsi"/>
          <w:szCs w:val="20"/>
          <w:lang w:eastAsia="en-GB"/>
        </w:rPr>
        <w:t xml:space="preserve">(see paragraphs </w:t>
      </w:r>
      <w:r w:rsidR="009E29D2">
        <w:rPr>
          <w:rFonts w:eastAsia="Times New Roman" w:cstheme="minorHAnsi"/>
          <w:szCs w:val="20"/>
          <w:lang w:eastAsia="en-GB"/>
        </w:rPr>
        <w:t>3.</w:t>
      </w:r>
      <w:r w:rsidR="004F376C">
        <w:rPr>
          <w:rFonts w:eastAsia="Times New Roman" w:cstheme="minorHAnsi"/>
          <w:szCs w:val="20"/>
          <w:lang w:eastAsia="en-GB"/>
        </w:rPr>
        <w:t>7</w:t>
      </w:r>
      <w:r w:rsidR="008B530A">
        <w:rPr>
          <w:rFonts w:eastAsia="Times New Roman" w:cstheme="minorHAnsi"/>
          <w:szCs w:val="20"/>
          <w:lang w:eastAsia="en-GB"/>
        </w:rPr>
        <w:t xml:space="preserve">ff </w:t>
      </w:r>
      <w:r w:rsidR="00577B10">
        <w:rPr>
          <w:rFonts w:eastAsia="Times New Roman" w:cstheme="minorHAnsi"/>
          <w:szCs w:val="20"/>
          <w:lang w:eastAsia="en-GB"/>
        </w:rPr>
        <w:t xml:space="preserve">below) </w:t>
      </w:r>
      <w:r w:rsidR="00954E1C">
        <w:rPr>
          <w:rFonts w:eastAsia="Times New Roman" w:cstheme="minorHAnsi"/>
          <w:szCs w:val="20"/>
          <w:lang w:eastAsia="en-GB"/>
        </w:rPr>
        <w:t>to</w:t>
      </w:r>
      <w:r w:rsidR="00A12017">
        <w:rPr>
          <w:rFonts w:eastAsia="Times New Roman" w:cstheme="minorHAnsi"/>
          <w:szCs w:val="20"/>
          <w:lang w:eastAsia="en-GB"/>
        </w:rPr>
        <w:t xml:space="preserve"> be checked</w:t>
      </w:r>
      <w:r w:rsidR="00954E1C">
        <w:rPr>
          <w:rFonts w:eastAsia="Times New Roman" w:cstheme="minorHAnsi"/>
          <w:szCs w:val="20"/>
          <w:lang w:eastAsia="en-GB"/>
        </w:rPr>
        <w:t xml:space="preserve"> at the same time</w:t>
      </w:r>
      <w:r w:rsidR="00A12017">
        <w:rPr>
          <w:rFonts w:eastAsia="Times New Roman" w:cstheme="minorHAnsi"/>
          <w:szCs w:val="20"/>
          <w:lang w:eastAsia="en-GB"/>
        </w:rPr>
        <w:t>.</w:t>
      </w:r>
    </w:p>
    <w:p w:rsidR="005A233B" w:rsidP="005A233B" w:rsidRDefault="005A233B" w14:paraId="7970C4AF" w14:textId="77777777">
      <w:pPr>
        <w:pStyle w:val="ListParagraph"/>
        <w:autoSpaceDE w:val="0"/>
        <w:autoSpaceDN w:val="0"/>
        <w:adjustRightInd w:val="0"/>
        <w:spacing w:after="0" w:line="240" w:lineRule="auto"/>
        <w:ind w:left="709"/>
        <w:rPr>
          <w:rFonts w:eastAsia="Times New Roman" w:cstheme="minorHAnsi"/>
          <w:szCs w:val="20"/>
          <w:lang w:eastAsia="en-GB"/>
        </w:rPr>
      </w:pPr>
    </w:p>
    <w:p w:rsidR="005A233B" w:rsidP="00D50674" w:rsidRDefault="001827EC" w14:paraId="763670C5" w14:textId="77777777">
      <w:pPr>
        <w:pStyle w:val="ListParagraph"/>
        <w:numPr>
          <w:ilvl w:val="1"/>
          <w:numId w:val="50"/>
        </w:numPr>
        <w:autoSpaceDE w:val="0"/>
        <w:autoSpaceDN w:val="0"/>
        <w:adjustRightInd w:val="0"/>
        <w:spacing w:after="0" w:line="240" w:lineRule="auto"/>
        <w:ind w:left="709" w:hanging="709"/>
        <w:rPr>
          <w:rFonts w:eastAsia="Times New Roman" w:cstheme="minorHAnsi"/>
          <w:szCs w:val="20"/>
          <w:lang w:eastAsia="en-GB"/>
        </w:rPr>
      </w:pPr>
      <w:r>
        <w:rPr>
          <w:rFonts w:eastAsia="Times New Roman" w:cstheme="minorHAnsi"/>
          <w:szCs w:val="20"/>
          <w:lang w:eastAsia="en-GB"/>
        </w:rPr>
        <w:t xml:space="preserve">The </w:t>
      </w:r>
      <w:r w:rsidR="00551871">
        <w:rPr>
          <w:rFonts w:eastAsia="Times New Roman" w:cstheme="minorHAnsi"/>
          <w:szCs w:val="20"/>
          <w:lang w:eastAsia="en-GB"/>
        </w:rPr>
        <w:t>s</w:t>
      </w:r>
      <w:r w:rsidR="005A233B">
        <w:rPr>
          <w:rFonts w:eastAsia="Times New Roman" w:cstheme="minorHAnsi"/>
          <w:szCs w:val="20"/>
          <w:lang w:eastAsia="en-GB"/>
        </w:rPr>
        <w:t xml:space="preserve">ite survey </w:t>
      </w:r>
      <w:r w:rsidR="00061C7C">
        <w:rPr>
          <w:rFonts w:eastAsia="Times New Roman" w:cstheme="minorHAnsi"/>
          <w:szCs w:val="20"/>
          <w:lang w:eastAsia="en-GB"/>
        </w:rPr>
        <w:t>will include</w:t>
      </w:r>
      <w:r w:rsidR="005A233B">
        <w:rPr>
          <w:rFonts w:eastAsia="Times New Roman" w:cstheme="minorHAnsi"/>
          <w:szCs w:val="20"/>
          <w:lang w:eastAsia="en-GB"/>
        </w:rPr>
        <w:t xml:space="preserve"> recording/checking </w:t>
      </w:r>
      <w:r w:rsidR="00061C7C">
        <w:rPr>
          <w:rFonts w:eastAsia="Times New Roman" w:cstheme="minorHAnsi"/>
          <w:szCs w:val="20"/>
          <w:lang w:eastAsia="en-GB"/>
        </w:rPr>
        <w:t>the following information</w:t>
      </w:r>
      <w:r w:rsidR="005A233B">
        <w:rPr>
          <w:rFonts w:eastAsia="Times New Roman" w:cstheme="minorHAnsi"/>
          <w:szCs w:val="20"/>
          <w:lang w:eastAsia="en-GB"/>
        </w:rPr>
        <w:t>:</w:t>
      </w:r>
    </w:p>
    <w:p w:rsidRPr="001827EC" w:rsidR="005A233B" w:rsidP="005A233B" w:rsidRDefault="005A233B" w14:paraId="219137DE"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Site size</w:t>
      </w:r>
    </w:p>
    <w:p w:rsidRPr="001827EC" w:rsidR="005A233B" w:rsidP="005A233B" w:rsidRDefault="005A233B" w14:paraId="5B1914B1"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Site boundaries</w:t>
      </w:r>
    </w:p>
    <w:p w:rsidRPr="001827EC" w:rsidR="005A233B" w:rsidP="005A233B" w:rsidRDefault="005A233B" w14:paraId="6C3BAA5B"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Site location</w:t>
      </w:r>
    </w:p>
    <w:p w:rsidRPr="001827EC" w:rsidR="005A233B" w:rsidP="005A233B" w:rsidRDefault="005A233B" w14:paraId="48036004"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Current land-use(s)</w:t>
      </w:r>
    </w:p>
    <w:p w:rsidRPr="001827EC" w:rsidR="005A233B" w:rsidP="005A233B" w:rsidRDefault="005A233B" w14:paraId="44875624"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Surrounding land use(s)</w:t>
      </w:r>
    </w:p>
    <w:p w:rsidRPr="001827EC" w:rsidR="005A233B" w:rsidP="005A233B" w:rsidRDefault="005A233B" w14:paraId="17007102"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 xml:space="preserve">Character of surrounding area </w:t>
      </w:r>
    </w:p>
    <w:p w:rsidRPr="001827EC" w:rsidR="005A233B" w:rsidP="005A233B" w:rsidRDefault="005A233B" w14:paraId="06FC099C"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Physical constraints (e.g. access, steep slopes, evidence of flooding, natural features of significance, pylons, trees</w:t>
      </w:r>
      <w:r w:rsidR="004F376C">
        <w:rPr>
          <w:rFonts w:cstheme="minorHAnsi"/>
        </w:rPr>
        <w:t>)</w:t>
      </w:r>
    </w:p>
    <w:p w:rsidRPr="001827EC" w:rsidR="005A233B" w:rsidP="005A233B" w:rsidRDefault="005A233B" w14:paraId="0E095BC6"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Potential environmental constraints</w:t>
      </w:r>
    </w:p>
    <w:p w:rsidRPr="001827EC" w:rsidR="005A233B" w:rsidP="005A233B" w:rsidRDefault="005A233B" w14:paraId="181273F4"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Development progress (e.g. ground works completed, number of homes started and number of homes completed)</w:t>
      </w:r>
    </w:p>
    <w:p w:rsidRPr="001827EC" w:rsidR="005A233B" w:rsidP="005A233B" w:rsidRDefault="005A233B" w14:paraId="16F713E3" w14:textId="77777777">
      <w:pPr>
        <w:pStyle w:val="ListParagraph"/>
        <w:numPr>
          <w:ilvl w:val="0"/>
          <w:numId w:val="12"/>
        </w:numPr>
        <w:autoSpaceDE w:val="0"/>
        <w:autoSpaceDN w:val="0"/>
        <w:adjustRightInd w:val="0"/>
        <w:spacing w:after="0" w:line="240" w:lineRule="auto"/>
        <w:ind w:left="1276" w:hanging="283"/>
        <w:rPr>
          <w:rFonts w:cstheme="minorHAnsi"/>
        </w:rPr>
      </w:pPr>
      <w:r w:rsidRPr="001827EC">
        <w:rPr>
          <w:rFonts w:cstheme="minorHAnsi"/>
        </w:rPr>
        <w:t>Initial assessment of whether the site is suitable for a specific use or a mixed-use development</w:t>
      </w:r>
    </w:p>
    <w:p w:rsidR="001827EC" w:rsidP="001827EC" w:rsidRDefault="001827EC" w14:paraId="1FC2A071" w14:textId="77777777">
      <w:pPr>
        <w:autoSpaceDE w:val="0"/>
        <w:autoSpaceDN w:val="0"/>
        <w:adjustRightInd w:val="0"/>
        <w:spacing w:after="0" w:line="240" w:lineRule="auto"/>
        <w:ind w:left="709"/>
        <w:rPr>
          <w:rFonts w:ascii="Frutiger-Light" w:hAnsi="Frutiger-Light" w:cs="Frutiger-Light"/>
          <w:sz w:val="20"/>
          <w:szCs w:val="20"/>
        </w:rPr>
      </w:pPr>
    </w:p>
    <w:p w:rsidRPr="004F1250" w:rsidR="001827EC" w:rsidP="001827EC" w:rsidRDefault="001827EC" w14:paraId="0891D2A4" w14:textId="5FE941A3">
      <w:pPr>
        <w:autoSpaceDE w:val="0"/>
        <w:autoSpaceDN w:val="0"/>
        <w:adjustRightInd w:val="0"/>
        <w:spacing w:after="0" w:line="240" w:lineRule="auto"/>
        <w:ind w:left="709"/>
        <w:rPr>
          <w:rFonts w:cstheme="minorHAnsi"/>
        </w:rPr>
      </w:pPr>
      <w:r w:rsidRPr="004F1250">
        <w:rPr>
          <w:rFonts w:cstheme="minorHAnsi"/>
        </w:rPr>
        <w:t>As well as ensuring that up to date information has been captured</w:t>
      </w:r>
      <w:r w:rsidR="00D50674">
        <w:rPr>
          <w:rFonts w:cstheme="minorHAnsi"/>
        </w:rPr>
        <w:t>, a site</w:t>
      </w:r>
      <w:r w:rsidRPr="004F1250">
        <w:rPr>
          <w:rFonts w:cstheme="minorHAnsi"/>
        </w:rPr>
        <w:t xml:space="preserve"> survey will assist with </w:t>
      </w:r>
    </w:p>
    <w:p w:rsidR="001827EC" w:rsidP="000B1815" w:rsidRDefault="001827EC" w14:paraId="5D4A8AE9" w14:textId="77777777">
      <w:pPr>
        <w:pStyle w:val="ListParagraph"/>
        <w:numPr>
          <w:ilvl w:val="0"/>
          <w:numId w:val="18"/>
        </w:numPr>
        <w:ind w:left="1276" w:hanging="283"/>
      </w:pPr>
      <w:r>
        <w:t>Firming up on appropriate type/scale of development</w:t>
      </w:r>
    </w:p>
    <w:p w:rsidR="001827EC" w:rsidP="000B1815" w:rsidRDefault="001827EC" w14:paraId="0FBFE25E" w14:textId="77777777">
      <w:pPr>
        <w:pStyle w:val="ListParagraph"/>
        <w:numPr>
          <w:ilvl w:val="0"/>
          <w:numId w:val="18"/>
        </w:numPr>
        <w:ind w:left="1276" w:hanging="283"/>
      </w:pPr>
      <w:r>
        <w:lastRenderedPageBreak/>
        <w:t>Firming up on deliverability, any barriers and how to overcome them</w:t>
      </w:r>
    </w:p>
    <w:p w:rsidRPr="00476CF1" w:rsidR="001827EC" w:rsidP="000B1815" w:rsidRDefault="001827EC" w14:paraId="4F5BDBD5" w14:textId="77777777">
      <w:pPr>
        <w:pStyle w:val="ListParagraph"/>
        <w:numPr>
          <w:ilvl w:val="0"/>
          <w:numId w:val="18"/>
        </w:numPr>
        <w:ind w:left="1276" w:hanging="283"/>
      </w:pPr>
      <w:r>
        <w:t xml:space="preserve">Identifying any further sites </w:t>
      </w:r>
      <w:r w:rsidR="00061C7C">
        <w:t xml:space="preserve">nearby </w:t>
      </w:r>
      <w:r>
        <w:t>with potential for development</w:t>
      </w:r>
    </w:p>
    <w:p w:rsidRPr="001827EC" w:rsidR="001827EC" w:rsidP="001827EC" w:rsidRDefault="001827EC" w14:paraId="120D5040" w14:textId="77777777">
      <w:pPr>
        <w:pStyle w:val="ListParagraph"/>
        <w:autoSpaceDE w:val="0"/>
        <w:autoSpaceDN w:val="0"/>
        <w:adjustRightInd w:val="0"/>
        <w:spacing w:after="0" w:line="240" w:lineRule="auto"/>
        <w:ind w:left="1429"/>
        <w:rPr>
          <w:rFonts w:ascii="Frutiger-Light" w:hAnsi="Frutiger-Light" w:cs="Frutiger-Light"/>
          <w:sz w:val="20"/>
          <w:szCs w:val="20"/>
        </w:rPr>
      </w:pPr>
    </w:p>
    <w:p w:rsidRPr="001827EC" w:rsidR="001827EC" w:rsidP="001827EC" w:rsidRDefault="001827EC" w14:paraId="23CC60DF" w14:textId="77777777">
      <w:pPr>
        <w:pStyle w:val="ListParagraph"/>
        <w:numPr>
          <w:ilvl w:val="0"/>
          <w:numId w:val="17"/>
        </w:numPr>
        <w:autoSpaceDE w:val="0"/>
        <w:autoSpaceDN w:val="0"/>
        <w:adjustRightInd w:val="0"/>
        <w:spacing w:after="0" w:line="240" w:lineRule="auto"/>
        <w:rPr>
          <w:rFonts w:ascii="Frutiger-Light" w:hAnsi="Frutiger-Light" w:cs="Frutiger-Light"/>
          <w:vanish/>
          <w:sz w:val="20"/>
          <w:szCs w:val="20"/>
        </w:rPr>
      </w:pPr>
    </w:p>
    <w:p w:rsidRPr="001827EC" w:rsidR="001827EC" w:rsidP="001827EC" w:rsidRDefault="001827EC" w14:paraId="72AD18A2" w14:textId="77777777">
      <w:pPr>
        <w:pStyle w:val="ListParagraph"/>
        <w:numPr>
          <w:ilvl w:val="0"/>
          <w:numId w:val="17"/>
        </w:numPr>
        <w:autoSpaceDE w:val="0"/>
        <w:autoSpaceDN w:val="0"/>
        <w:adjustRightInd w:val="0"/>
        <w:spacing w:after="0" w:line="240" w:lineRule="auto"/>
        <w:rPr>
          <w:rFonts w:ascii="Frutiger-Light" w:hAnsi="Frutiger-Light" w:cs="Frutiger-Light"/>
          <w:vanish/>
          <w:sz w:val="20"/>
          <w:szCs w:val="20"/>
        </w:rPr>
      </w:pPr>
    </w:p>
    <w:p w:rsidR="003C4700" w:rsidP="003C4700" w:rsidRDefault="00952ACC" w14:paraId="759705F2" w14:textId="77777777">
      <w:pPr>
        <w:pStyle w:val="ListParagraph"/>
        <w:autoSpaceDE w:val="0"/>
        <w:autoSpaceDN w:val="0"/>
        <w:adjustRightInd w:val="0"/>
        <w:spacing w:after="0" w:line="240" w:lineRule="auto"/>
        <w:ind w:left="709"/>
        <w:rPr>
          <w:rFonts w:cstheme="minorHAnsi"/>
          <w:u w:val="single"/>
        </w:rPr>
      </w:pPr>
      <w:r w:rsidRPr="009A385E">
        <w:rPr>
          <w:rFonts w:cstheme="minorHAnsi"/>
          <w:u w:val="single"/>
        </w:rPr>
        <w:t>Assessment</w:t>
      </w:r>
    </w:p>
    <w:p w:rsidRPr="009A385E" w:rsidR="007028E5" w:rsidP="003C4700" w:rsidRDefault="007028E5" w14:paraId="3DCC01EF" w14:textId="77777777">
      <w:pPr>
        <w:pStyle w:val="ListParagraph"/>
        <w:autoSpaceDE w:val="0"/>
        <w:autoSpaceDN w:val="0"/>
        <w:adjustRightInd w:val="0"/>
        <w:spacing w:after="0" w:line="240" w:lineRule="auto"/>
        <w:ind w:left="709"/>
        <w:rPr>
          <w:rFonts w:cstheme="minorHAnsi"/>
          <w:u w:val="single"/>
        </w:rPr>
      </w:pPr>
    </w:p>
    <w:p w:rsidRPr="00551871" w:rsidR="00551871" w:rsidP="00551871" w:rsidRDefault="00551871" w14:paraId="567312C0" w14:textId="77777777">
      <w:pPr>
        <w:pStyle w:val="ListParagraph"/>
        <w:numPr>
          <w:ilvl w:val="0"/>
          <w:numId w:val="23"/>
        </w:numPr>
        <w:autoSpaceDE w:val="0"/>
        <w:autoSpaceDN w:val="0"/>
        <w:adjustRightInd w:val="0"/>
        <w:spacing w:after="0" w:line="240" w:lineRule="auto"/>
        <w:rPr>
          <w:rFonts w:cstheme="minorHAnsi"/>
          <w:vanish/>
        </w:rPr>
      </w:pPr>
    </w:p>
    <w:p w:rsidRPr="00551871" w:rsidR="00551871" w:rsidP="00551871" w:rsidRDefault="00551871" w14:paraId="17A3434B" w14:textId="77777777">
      <w:pPr>
        <w:pStyle w:val="ListParagraph"/>
        <w:numPr>
          <w:ilvl w:val="0"/>
          <w:numId w:val="23"/>
        </w:numPr>
        <w:autoSpaceDE w:val="0"/>
        <w:autoSpaceDN w:val="0"/>
        <w:adjustRightInd w:val="0"/>
        <w:spacing w:after="0" w:line="240" w:lineRule="auto"/>
        <w:rPr>
          <w:rFonts w:cstheme="minorHAnsi"/>
          <w:vanish/>
        </w:rPr>
      </w:pPr>
    </w:p>
    <w:p w:rsidRPr="00551871" w:rsidR="00551871" w:rsidP="00551871" w:rsidRDefault="00551871" w14:paraId="6D594B2B" w14:textId="77777777">
      <w:pPr>
        <w:pStyle w:val="ListParagraph"/>
        <w:numPr>
          <w:ilvl w:val="0"/>
          <w:numId w:val="23"/>
        </w:numPr>
        <w:autoSpaceDE w:val="0"/>
        <w:autoSpaceDN w:val="0"/>
        <w:adjustRightInd w:val="0"/>
        <w:spacing w:after="0" w:line="240" w:lineRule="auto"/>
        <w:rPr>
          <w:rFonts w:cstheme="minorHAnsi"/>
          <w:vanish/>
        </w:rPr>
      </w:pPr>
    </w:p>
    <w:p w:rsidRPr="00551871" w:rsidR="00551871" w:rsidP="00551871" w:rsidRDefault="00551871" w14:paraId="15A58FEF" w14:textId="77777777">
      <w:pPr>
        <w:pStyle w:val="ListParagraph"/>
        <w:numPr>
          <w:ilvl w:val="1"/>
          <w:numId w:val="23"/>
        </w:numPr>
        <w:autoSpaceDE w:val="0"/>
        <w:autoSpaceDN w:val="0"/>
        <w:adjustRightInd w:val="0"/>
        <w:spacing w:after="0" w:line="240" w:lineRule="auto"/>
        <w:rPr>
          <w:rFonts w:cstheme="minorHAnsi"/>
          <w:vanish/>
        </w:rPr>
      </w:pPr>
    </w:p>
    <w:p w:rsidRPr="00551871" w:rsidR="00551871" w:rsidP="00551871" w:rsidRDefault="00551871" w14:paraId="0B8F791A" w14:textId="77777777">
      <w:pPr>
        <w:pStyle w:val="ListParagraph"/>
        <w:numPr>
          <w:ilvl w:val="1"/>
          <w:numId w:val="23"/>
        </w:numPr>
        <w:autoSpaceDE w:val="0"/>
        <w:autoSpaceDN w:val="0"/>
        <w:adjustRightInd w:val="0"/>
        <w:spacing w:after="0" w:line="240" w:lineRule="auto"/>
        <w:rPr>
          <w:rFonts w:cstheme="minorHAnsi"/>
          <w:vanish/>
        </w:rPr>
      </w:pPr>
    </w:p>
    <w:p w:rsidRPr="00551871" w:rsidR="00551871" w:rsidP="00551871" w:rsidRDefault="00551871" w14:paraId="1A25938B" w14:textId="77777777">
      <w:pPr>
        <w:pStyle w:val="ListParagraph"/>
        <w:numPr>
          <w:ilvl w:val="1"/>
          <w:numId w:val="23"/>
        </w:numPr>
        <w:autoSpaceDE w:val="0"/>
        <w:autoSpaceDN w:val="0"/>
        <w:adjustRightInd w:val="0"/>
        <w:spacing w:after="0" w:line="240" w:lineRule="auto"/>
        <w:rPr>
          <w:rFonts w:cstheme="minorHAnsi"/>
          <w:vanish/>
        </w:rPr>
      </w:pPr>
    </w:p>
    <w:p w:rsidRPr="00551871" w:rsidR="00551871" w:rsidP="00551871" w:rsidRDefault="00551871" w14:paraId="2E99FEB5" w14:textId="77777777">
      <w:pPr>
        <w:pStyle w:val="ListParagraph"/>
        <w:numPr>
          <w:ilvl w:val="1"/>
          <w:numId w:val="23"/>
        </w:numPr>
        <w:autoSpaceDE w:val="0"/>
        <w:autoSpaceDN w:val="0"/>
        <w:adjustRightInd w:val="0"/>
        <w:spacing w:after="0" w:line="240" w:lineRule="auto"/>
        <w:rPr>
          <w:rFonts w:cstheme="minorHAnsi"/>
          <w:vanish/>
        </w:rPr>
      </w:pPr>
    </w:p>
    <w:p w:rsidRPr="00551871" w:rsidR="00551871" w:rsidP="00551871" w:rsidRDefault="00551871" w14:paraId="64CD3CF8" w14:textId="77777777">
      <w:pPr>
        <w:pStyle w:val="ListParagraph"/>
        <w:numPr>
          <w:ilvl w:val="1"/>
          <w:numId w:val="23"/>
        </w:numPr>
        <w:autoSpaceDE w:val="0"/>
        <w:autoSpaceDN w:val="0"/>
        <w:adjustRightInd w:val="0"/>
        <w:spacing w:after="0" w:line="240" w:lineRule="auto"/>
        <w:rPr>
          <w:rFonts w:cstheme="minorHAnsi"/>
          <w:vanish/>
        </w:rPr>
      </w:pPr>
    </w:p>
    <w:p w:rsidRPr="00551871" w:rsidR="00551871" w:rsidP="00551871" w:rsidRDefault="00551871" w14:paraId="30A8E06B" w14:textId="77777777">
      <w:pPr>
        <w:pStyle w:val="ListParagraph"/>
        <w:numPr>
          <w:ilvl w:val="1"/>
          <w:numId w:val="23"/>
        </w:numPr>
        <w:autoSpaceDE w:val="0"/>
        <w:autoSpaceDN w:val="0"/>
        <w:adjustRightInd w:val="0"/>
        <w:spacing w:after="0" w:line="240" w:lineRule="auto"/>
        <w:rPr>
          <w:rFonts w:cstheme="minorHAnsi"/>
          <w:vanish/>
        </w:rPr>
      </w:pPr>
    </w:p>
    <w:p w:rsidRPr="009A385E" w:rsidR="00952ACC" w:rsidP="00551871" w:rsidRDefault="00952ACC" w14:paraId="59B6390B" w14:textId="14075B1A">
      <w:pPr>
        <w:pStyle w:val="ListParagraph"/>
        <w:numPr>
          <w:ilvl w:val="1"/>
          <w:numId w:val="23"/>
        </w:numPr>
        <w:tabs>
          <w:tab w:val="clear" w:pos="1004"/>
          <w:tab w:val="num" w:pos="720"/>
        </w:tabs>
        <w:autoSpaceDE w:val="0"/>
        <w:autoSpaceDN w:val="0"/>
        <w:adjustRightInd w:val="0"/>
        <w:spacing w:after="0" w:line="240" w:lineRule="auto"/>
        <w:ind w:left="720"/>
        <w:rPr>
          <w:rFonts w:cstheme="minorHAnsi"/>
        </w:rPr>
      </w:pPr>
      <w:r w:rsidRPr="009A385E">
        <w:rPr>
          <w:rFonts w:cstheme="minorHAnsi"/>
        </w:rPr>
        <w:t>Sites will be assessed for their suitability, availability and achievability. Where constraints are identified</w:t>
      </w:r>
      <w:r w:rsidR="00D50674">
        <w:rPr>
          <w:rFonts w:cstheme="minorHAnsi"/>
        </w:rPr>
        <w:t>,</w:t>
      </w:r>
      <w:r w:rsidRPr="009A385E">
        <w:rPr>
          <w:rFonts w:cstheme="minorHAnsi"/>
        </w:rPr>
        <w:t xml:space="preserve"> action </w:t>
      </w:r>
      <w:r w:rsidR="004F376C">
        <w:rPr>
          <w:rFonts w:cstheme="minorHAnsi"/>
        </w:rPr>
        <w:t xml:space="preserve">that would be </w:t>
      </w:r>
      <w:r w:rsidRPr="009A385E">
        <w:rPr>
          <w:rFonts w:cstheme="minorHAnsi"/>
        </w:rPr>
        <w:t xml:space="preserve">needed to remove them will be considered. This will enable a realistic assessment </w:t>
      </w:r>
      <w:r w:rsidRPr="009A385E" w:rsidR="00577B10">
        <w:rPr>
          <w:rFonts w:cstheme="minorHAnsi"/>
        </w:rPr>
        <w:t xml:space="preserve">to be made </w:t>
      </w:r>
      <w:r w:rsidRPr="009A385E">
        <w:rPr>
          <w:rFonts w:cstheme="minorHAnsi"/>
        </w:rPr>
        <w:t>of the potential type and quantity of development that could be delivered on each site/broad location and in what timescale</w:t>
      </w:r>
      <w:r w:rsidR="007C68E7">
        <w:rPr>
          <w:rFonts w:cstheme="minorHAnsi"/>
        </w:rPr>
        <w:t xml:space="preserve"> (</w:t>
      </w:r>
      <w:r w:rsidR="00D50674">
        <w:rPr>
          <w:rFonts w:cstheme="minorHAnsi"/>
        </w:rPr>
        <w:t>1</w:t>
      </w:r>
      <w:r w:rsidR="007C68E7">
        <w:rPr>
          <w:rFonts w:cstheme="minorHAnsi"/>
        </w:rPr>
        <w:t xml:space="preserve"> to 5yrs, </w:t>
      </w:r>
      <w:r w:rsidR="00D50674">
        <w:rPr>
          <w:rFonts w:cstheme="minorHAnsi"/>
        </w:rPr>
        <w:t>6</w:t>
      </w:r>
      <w:r w:rsidR="007C68E7">
        <w:rPr>
          <w:rFonts w:cstheme="minorHAnsi"/>
        </w:rPr>
        <w:t xml:space="preserve"> to 10yrs, or 10 to 15yrs)</w:t>
      </w:r>
    </w:p>
    <w:p w:rsidRPr="009A385E" w:rsidR="00952ACC" w:rsidP="003C4700" w:rsidRDefault="00952ACC" w14:paraId="3EB74279" w14:textId="77777777">
      <w:pPr>
        <w:pStyle w:val="ListParagraph"/>
        <w:autoSpaceDE w:val="0"/>
        <w:autoSpaceDN w:val="0"/>
        <w:adjustRightInd w:val="0"/>
        <w:spacing w:after="0" w:line="240" w:lineRule="auto"/>
        <w:ind w:left="709"/>
        <w:rPr>
          <w:rFonts w:cstheme="minorHAnsi"/>
        </w:rPr>
      </w:pPr>
    </w:p>
    <w:p w:rsidR="001827EC" w:rsidP="003C4700" w:rsidRDefault="001827EC" w14:paraId="177DEFE1" w14:textId="77777777">
      <w:pPr>
        <w:pStyle w:val="ListParagraph"/>
        <w:autoSpaceDE w:val="0"/>
        <w:autoSpaceDN w:val="0"/>
        <w:adjustRightInd w:val="0"/>
        <w:spacing w:after="0" w:line="240" w:lineRule="auto"/>
        <w:ind w:left="709"/>
        <w:rPr>
          <w:rFonts w:cstheme="minorHAnsi"/>
          <w:u w:val="single"/>
        </w:rPr>
      </w:pPr>
      <w:r w:rsidRPr="009A385E">
        <w:rPr>
          <w:rFonts w:cstheme="minorHAnsi"/>
          <w:u w:val="single"/>
        </w:rPr>
        <w:t>Assessing Suitability</w:t>
      </w:r>
    </w:p>
    <w:p w:rsidRPr="009A385E" w:rsidR="007028E5" w:rsidP="003C4700" w:rsidRDefault="007028E5" w14:paraId="55684EFF" w14:textId="77777777">
      <w:pPr>
        <w:pStyle w:val="ListParagraph"/>
        <w:autoSpaceDE w:val="0"/>
        <w:autoSpaceDN w:val="0"/>
        <w:adjustRightInd w:val="0"/>
        <w:spacing w:after="0" w:line="240" w:lineRule="auto"/>
        <w:ind w:left="709"/>
        <w:rPr>
          <w:rFonts w:cstheme="minorHAnsi"/>
          <w:u w:val="single"/>
        </w:rPr>
      </w:pPr>
    </w:p>
    <w:p w:rsidRPr="00C86EEA" w:rsidR="00C86EEA" w:rsidP="00D50674" w:rsidRDefault="00C86EEA" w14:paraId="1DAB78B0" w14:textId="77777777">
      <w:pPr>
        <w:pStyle w:val="ListParagraph"/>
        <w:numPr>
          <w:ilvl w:val="1"/>
          <w:numId w:val="50"/>
        </w:numPr>
        <w:autoSpaceDE w:val="0"/>
        <w:autoSpaceDN w:val="0"/>
        <w:adjustRightInd w:val="0"/>
        <w:spacing w:after="0" w:line="240" w:lineRule="auto"/>
        <w:rPr>
          <w:rFonts w:cstheme="minorHAnsi"/>
          <w:vanish/>
        </w:rPr>
      </w:pPr>
    </w:p>
    <w:p w:rsidR="001827EC" w:rsidP="00933B81" w:rsidRDefault="0049018E" w14:paraId="5641A891" w14:textId="2742E9DA">
      <w:pPr>
        <w:pStyle w:val="ListParagraph"/>
        <w:numPr>
          <w:ilvl w:val="1"/>
          <w:numId w:val="50"/>
        </w:numPr>
        <w:autoSpaceDE w:val="0"/>
        <w:autoSpaceDN w:val="0"/>
        <w:adjustRightInd w:val="0"/>
        <w:spacing w:after="0" w:line="240" w:lineRule="auto"/>
        <w:ind w:left="709" w:hanging="709"/>
        <w:rPr>
          <w:rFonts w:cstheme="minorHAnsi"/>
        </w:rPr>
      </w:pPr>
      <w:r>
        <w:rPr>
          <w:rFonts w:cstheme="minorHAnsi"/>
        </w:rPr>
        <w:t>In accordance with national</w:t>
      </w:r>
      <w:r w:rsidR="00933B81">
        <w:rPr>
          <w:rFonts w:cstheme="minorHAnsi"/>
        </w:rPr>
        <w:t xml:space="preserve"> policy and guidance, </w:t>
      </w:r>
      <w:r>
        <w:rPr>
          <w:rFonts w:cstheme="minorHAnsi"/>
        </w:rPr>
        <w:t>a site will be c</w:t>
      </w:r>
      <w:r w:rsidRPr="00D1614E">
        <w:rPr>
          <w:rFonts w:cstheme="minorHAnsi"/>
        </w:rPr>
        <w:t>onsidered suitable if it would provide an appropriate location for development when considered against relevant constraints and their potential to be mitigated.</w:t>
      </w:r>
      <w:r w:rsidRPr="00846709">
        <w:rPr>
          <w:rFonts w:cstheme="minorHAnsi"/>
        </w:rPr>
        <w:t xml:space="preserve"> The s</w:t>
      </w:r>
      <w:r w:rsidRPr="00CA0FA1" w:rsidR="001827EC">
        <w:rPr>
          <w:rFonts w:cstheme="minorHAnsi"/>
        </w:rPr>
        <w:t>uitability</w:t>
      </w:r>
      <w:r w:rsidRPr="00CA0FA1">
        <w:rPr>
          <w:rFonts w:cstheme="minorHAnsi"/>
        </w:rPr>
        <w:t xml:space="preserve"> of a site</w:t>
      </w:r>
      <w:r w:rsidRPr="00CA0FA1" w:rsidR="001827EC">
        <w:rPr>
          <w:rFonts w:cstheme="minorHAnsi"/>
        </w:rPr>
        <w:t xml:space="preserve"> </w:t>
      </w:r>
      <w:r w:rsidRPr="00933B81" w:rsidR="00162150">
        <w:rPr>
          <w:rFonts w:cstheme="minorHAnsi"/>
        </w:rPr>
        <w:t>will be guided by</w:t>
      </w:r>
      <w:r w:rsidRPr="00933B81" w:rsidR="009E29D2">
        <w:rPr>
          <w:rFonts w:cstheme="minorHAnsi"/>
        </w:rPr>
        <w:t>:</w:t>
      </w:r>
    </w:p>
    <w:p w:rsidRPr="00D1614E" w:rsidR="0049018E" w:rsidP="00933B81" w:rsidRDefault="0049018E" w14:paraId="6BD7AE7B" w14:textId="77777777">
      <w:pPr>
        <w:autoSpaceDE w:val="0"/>
        <w:autoSpaceDN w:val="0"/>
        <w:adjustRightInd w:val="0"/>
        <w:spacing w:after="0" w:line="240" w:lineRule="auto"/>
        <w:rPr>
          <w:rFonts w:cstheme="minorHAnsi"/>
        </w:rPr>
      </w:pPr>
    </w:p>
    <w:p w:rsidR="004D5856" w:rsidRDefault="009E29D2" w14:paraId="1C13B1F5" w14:textId="77777777">
      <w:pPr>
        <w:pStyle w:val="ListParagraph"/>
        <w:numPr>
          <w:ilvl w:val="0"/>
          <w:numId w:val="24"/>
        </w:numPr>
        <w:tabs>
          <w:tab w:val="left" w:pos="2055"/>
        </w:tabs>
        <w:spacing w:line="240" w:lineRule="auto"/>
        <w:ind w:left="1276" w:hanging="283"/>
        <w:rPr>
          <w:rFonts w:cstheme="minorHAnsi"/>
        </w:rPr>
      </w:pPr>
      <w:r w:rsidRPr="00234D03">
        <w:rPr>
          <w:rFonts w:cstheme="minorHAnsi"/>
        </w:rPr>
        <w:t xml:space="preserve">Existing </w:t>
      </w:r>
      <w:r w:rsidR="00234D03">
        <w:rPr>
          <w:rFonts w:cstheme="minorHAnsi"/>
        </w:rPr>
        <w:t>and</w:t>
      </w:r>
      <w:r w:rsidRPr="00234D03">
        <w:rPr>
          <w:rFonts w:cstheme="minorHAnsi"/>
        </w:rPr>
        <w:t xml:space="preserve"> emerging</w:t>
      </w:r>
      <w:r w:rsidR="00234D03">
        <w:rPr>
          <w:rFonts w:cstheme="minorHAnsi"/>
        </w:rPr>
        <w:t xml:space="preserve"> local</w:t>
      </w:r>
      <w:r w:rsidRPr="00234D03">
        <w:rPr>
          <w:rFonts w:cstheme="minorHAnsi"/>
        </w:rPr>
        <w:t xml:space="preserve"> plan </w:t>
      </w:r>
      <w:r w:rsidRPr="00234D03" w:rsidR="00061C7C">
        <w:rPr>
          <w:rFonts w:cstheme="minorHAnsi"/>
        </w:rPr>
        <w:t>policy</w:t>
      </w:r>
      <w:r w:rsidRPr="00234D03">
        <w:rPr>
          <w:rFonts w:cstheme="minorHAnsi"/>
        </w:rPr>
        <w:t xml:space="preserve"> and national policy</w:t>
      </w:r>
      <w:r w:rsidR="00234D03">
        <w:rPr>
          <w:rFonts w:cstheme="minorHAnsi"/>
        </w:rPr>
        <w:t>.</w:t>
      </w:r>
      <w:r w:rsidRPr="00234D03" w:rsidR="00234D03">
        <w:rPr>
          <w:rFonts w:cstheme="minorHAnsi"/>
        </w:rPr>
        <w:t xml:space="preserve"> </w:t>
      </w:r>
    </w:p>
    <w:p w:rsidRPr="009A385E" w:rsidR="009E29D2" w:rsidP="00551871" w:rsidRDefault="009E29D2" w14:paraId="2293AD42" w14:textId="77777777">
      <w:pPr>
        <w:pStyle w:val="ListParagraph"/>
        <w:numPr>
          <w:ilvl w:val="0"/>
          <w:numId w:val="20"/>
        </w:numPr>
        <w:autoSpaceDE w:val="0"/>
        <w:autoSpaceDN w:val="0"/>
        <w:adjustRightInd w:val="0"/>
        <w:spacing w:after="0" w:line="240" w:lineRule="auto"/>
        <w:ind w:left="1276" w:hanging="283"/>
        <w:rPr>
          <w:rFonts w:cstheme="minorHAnsi"/>
        </w:rPr>
      </w:pPr>
      <w:r w:rsidRPr="009A385E">
        <w:rPr>
          <w:rFonts w:cstheme="minorHAnsi"/>
        </w:rPr>
        <w:t>Market and industry requirements</w:t>
      </w:r>
    </w:p>
    <w:p w:rsidRPr="009A385E" w:rsidR="009E29D2" w:rsidP="009E29D2" w:rsidRDefault="009E29D2" w14:paraId="166A7CF8" w14:textId="77777777">
      <w:pPr>
        <w:pStyle w:val="ListParagraph"/>
        <w:numPr>
          <w:ilvl w:val="0"/>
          <w:numId w:val="20"/>
        </w:numPr>
        <w:autoSpaceDE w:val="0"/>
        <w:autoSpaceDN w:val="0"/>
        <w:adjustRightInd w:val="0"/>
        <w:spacing w:after="0" w:line="240" w:lineRule="auto"/>
        <w:ind w:left="1276" w:hanging="283"/>
        <w:rPr>
          <w:rFonts w:cstheme="minorHAnsi"/>
        </w:rPr>
      </w:pPr>
      <w:r w:rsidRPr="009A385E">
        <w:rPr>
          <w:rFonts w:cstheme="minorHAnsi"/>
        </w:rPr>
        <w:t>Physical limitations or problems such as access, infrastructure, ground conditions, flood risk, hazardous risks, pollution or contamination</w:t>
      </w:r>
    </w:p>
    <w:p w:rsidRPr="009A385E" w:rsidR="009E29D2" w:rsidP="009E29D2" w:rsidRDefault="009E29D2" w14:paraId="0E48EE38" w14:textId="77777777">
      <w:pPr>
        <w:pStyle w:val="ListParagraph"/>
        <w:numPr>
          <w:ilvl w:val="0"/>
          <w:numId w:val="20"/>
        </w:numPr>
        <w:autoSpaceDE w:val="0"/>
        <w:autoSpaceDN w:val="0"/>
        <w:adjustRightInd w:val="0"/>
        <w:spacing w:after="0" w:line="240" w:lineRule="auto"/>
        <w:ind w:left="1276" w:hanging="283"/>
        <w:rPr>
          <w:rFonts w:cstheme="minorHAnsi"/>
        </w:rPr>
      </w:pPr>
      <w:r w:rsidRPr="009A385E">
        <w:rPr>
          <w:rFonts w:cstheme="minorHAnsi"/>
        </w:rPr>
        <w:t>Potential impacts including the effect on landscapes including landscape features, nature and heritage conservation</w:t>
      </w:r>
    </w:p>
    <w:p w:rsidRPr="009A385E" w:rsidR="009E29D2" w:rsidP="009E29D2" w:rsidRDefault="009E29D2" w14:paraId="1EE78FB2" w14:textId="77777777">
      <w:pPr>
        <w:pStyle w:val="ListParagraph"/>
        <w:numPr>
          <w:ilvl w:val="0"/>
          <w:numId w:val="20"/>
        </w:numPr>
        <w:autoSpaceDE w:val="0"/>
        <w:autoSpaceDN w:val="0"/>
        <w:adjustRightInd w:val="0"/>
        <w:spacing w:after="0" w:line="240" w:lineRule="auto"/>
        <w:ind w:left="1276" w:hanging="283"/>
        <w:rPr>
          <w:rFonts w:cstheme="minorHAnsi"/>
        </w:rPr>
      </w:pPr>
      <w:r w:rsidRPr="009A385E">
        <w:rPr>
          <w:rFonts w:cstheme="minorHAnsi"/>
        </w:rPr>
        <w:t>Appropriateness and likely market attractiveness for the type of development proposed</w:t>
      </w:r>
    </w:p>
    <w:p w:rsidR="00162150" w:rsidP="009E29D2" w:rsidRDefault="009E29D2" w14:paraId="34805FBB" w14:textId="73E2487F">
      <w:pPr>
        <w:pStyle w:val="ListParagraph"/>
        <w:numPr>
          <w:ilvl w:val="0"/>
          <w:numId w:val="20"/>
        </w:numPr>
        <w:autoSpaceDE w:val="0"/>
        <w:autoSpaceDN w:val="0"/>
        <w:adjustRightInd w:val="0"/>
        <w:spacing w:after="0" w:line="240" w:lineRule="auto"/>
        <w:ind w:left="1276" w:hanging="283"/>
        <w:rPr>
          <w:rFonts w:cstheme="minorHAnsi"/>
        </w:rPr>
      </w:pPr>
      <w:r w:rsidRPr="009A385E">
        <w:rPr>
          <w:rFonts w:cstheme="minorHAnsi"/>
        </w:rPr>
        <w:t>Environmental/amenity impacts experiences by potential occupiers and neighbours</w:t>
      </w:r>
    </w:p>
    <w:p w:rsidR="004D5856" w:rsidP="009E3719" w:rsidRDefault="004D5856" w14:paraId="4B041B35" w14:textId="0B400818">
      <w:pPr>
        <w:autoSpaceDE w:val="0"/>
        <w:autoSpaceDN w:val="0"/>
        <w:adjustRightInd w:val="0"/>
        <w:spacing w:after="0" w:line="240" w:lineRule="auto"/>
        <w:rPr>
          <w:rFonts w:cstheme="minorHAnsi"/>
        </w:rPr>
      </w:pPr>
    </w:p>
    <w:p w:rsidRPr="00146BED" w:rsidR="004D5856" w:rsidP="00933B81" w:rsidRDefault="004D5856" w14:paraId="70701D12" w14:textId="5900F415">
      <w:pPr>
        <w:tabs>
          <w:tab w:val="left" w:pos="2055"/>
        </w:tabs>
        <w:spacing w:line="240" w:lineRule="auto"/>
        <w:ind w:left="709" w:hanging="709"/>
        <w:rPr>
          <w:rFonts w:cstheme="minorHAnsi"/>
        </w:rPr>
      </w:pPr>
      <w:r>
        <w:rPr>
          <w:rFonts w:cstheme="minorHAnsi"/>
        </w:rPr>
        <w:t xml:space="preserve">3.9 </w:t>
      </w:r>
      <w:r w:rsidR="00933B81">
        <w:rPr>
          <w:rFonts w:cstheme="minorHAnsi"/>
        </w:rPr>
        <w:t xml:space="preserve">       Policy constraints</w:t>
      </w:r>
      <w:r w:rsidRPr="00146BED">
        <w:rPr>
          <w:rFonts w:cstheme="minorHAnsi"/>
        </w:rPr>
        <w:t xml:space="preserve"> may affect the quantum of development that a particular site can reasonably deliver under current planning policies. Where there is a clear prospect that relevant policies in the new Local Plan may change and affect the status of the site/location in policy terms e</w:t>
      </w:r>
      <w:r>
        <w:rPr>
          <w:rFonts w:cstheme="minorHAnsi"/>
        </w:rPr>
        <w:t>.</w:t>
      </w:r>
      <w:r w:rsidRPr="00146BED">
        <w:rPr>
          <w:rFonts w:cstheme="minorHAnsi"/>
        </w:rPr>
        <w:t>g</w:t>
      </w:r>
      <w:r>
        <w:rPr>
          <w:rFonts w:cstheme="minorHAnsi"/>
        </w:rPr>
        <w:t>.</w:t>
      </w:r>
      <w:r w:rsidRPr="00146BED">
        <w:rPr>
          <w:rFonts w:cstheme="minorHAnsi"/>
        </w:rPr>
        <w:t xml:space="preserve"> the current designation of a site no longer reflects development which has since occurred on that site, this will be taken into account.  Otherwise, sites which could not be reasonably delivered under current planning policies will be recorded separately in a category of sites which, whilst available and developable, would not be acceptable under the current Local Plan.</w:t>
      </w:r>
    </w:p>
    <w:p w:rsidRPr="009A385E" w:rsidR="00CA7B6E" w:rsidP="00CA7B6E" w:rsidRDefault="00CA7B6E" w14:paraId="3BE54806" w14:textId="77777777">
      <w:pPr>
        <w:autoSpaceDE w:val="0"/>
        <w:autoSpaceDN w:val="0"/>
        <w:adjustRightInd w:val="0"/>
        <w:spacing w:after="0" w:line="240" w:lineRule="auto"/>
        <w:ind w:firstLine="709"/>
        <w:rPr>
          <w:rFonts w:cstheme="minorHAnsi"/>
          <w:u w:val="single"/>
        </w:rPr>
      </w:pPr>
    </w:p>
    <w:p w:rsidR="00CA7B6E" w:rsidP="00CA7B6E" w:rsidRDefault="00CA7B6E" w14:paraId="6608E5C5" w14:textId="77777777">
      <w:pPr>
        <w:autoSpaceDE w:val="0"/>
        <w:autoSpaceDN w:val="0"/>
        <w:adjustRightInd w:val="0"/>
        <w:spacing w:after="0" w:line="240" w:lineRule="auto"/>
        <w:ind w:firstLine="709"/>
        <w:rPr>
          <w:rFonts w:cstheme="minorHAnsi"/>
          <w:u w:val="single"/>
        </w:rPr>
      </w:pPr>
      <w:r w:rsidRPr="009A385E">
        <w:rPr>
          <w:rFonts w:cstheme="minorHAnsi"/>
          <w:u w:val="single"/>
        </w:rPr>
        <w:t>Assessing Availability</w:t>
      </w:r>
    </w:p>
    <w:p w:rsidRPr="009A385E" w:rsidR="007028E5" w:rsidP="00CA7B6E" w:rsidRDefault="007028E5" w14:paraId="7E639D5D" w14:textId="77777777">
      <w:pPr>
        <w:autoSpaceDE w:val="0"/>
        <w:autoSpaceDN w:val="0"/>
        <w:adjustRightInd w:val="0"/>
        <w:spacing w:after="0" w:line="240" w:lineRule="auto"/>
        <w:ind w:firstLine="709"/>
        <w:rPr>
          <w:rFonts w:cstheme="minorHAnsi"/>
          <w:u w:val="single"/>
        </w:rPr>
      </w:pPr>
    </w:p>
    <w:p w:rsidRPr="002676AD" w:rsidR="0049018E" w:rsidP="002676AD" w:rsidRDefault="009E29D2" w14:paraId="65930338" w14:textId="03411C15">
      <w:pPr>
        <w:pStyle w:val="ListParagraph"/>
        <w:numPr>
          <w:ilvl w:val="1"/>
          <w:numId w:val="51"/>
        </w:numPr>
        <w:autoSpaceDE w:val="0"/>
        <w:autoSpaceDN w:val="0"/>
        <w:adjustRightInd w:val="0"/>
        <w:spacing w:after="0" w:line="240" w:lineRule="auto"/>
        <w:ind w:left="709" w:hanging="709"/>
        <w:rPr>
          <w:rFonts w:cstheme="minorHAnsi"/>
        </w:rPr>
      </w:pPr>
      <w:r w:rsidRPr="002676AD">
        <w:rPr>
          <w:rFonts w:cstheme="minorHAnsi"/>
        </w:rPr>
        <w:t xml:space="preserve">An available site is one where </w:t>
      </w:r>
      <w:r w:rsidRPr="002676AD" w:rsidR="0049018E">
        <w:rPr>
          <w:rFonts w:cstheme="minorHAnsi"/>
        </w:rPr>
        <w:t xml:space="preserve">based </w:t>
      </w:r>
      <w:r w:rsidRPr="002676AD">
        <w:rPr>
          <w:rFonts w:cstheme="minorHAnsi"/>
        </w:rPr>
        <w:t xml:space="preserve">on the best information available there is confidence that there are no legal or ownership </w:t>
      </w:r>
      <w:r w:rsidRPr="002676AD" w:rsidR="0049018E">
        <w:rPr>
          <w:rFonts w:cstheme="minorHAnsi"/>
        </w:rPr>
        <w:t xml:space="preserve">impediments to development </w:t>
      </w:r>
      <w:r w:rsidRPr="002676AD">
        <w:rPr>
          <w:rFonts w:cstheme="minorHAnsi"/>
        </w:rPr>
        <w:t>e</w:t>
      </w:r>
      <w:r w:rsidRPr="002676AD" w:rsidR="0049018E">
        <w:rPr>
          <w:rFonts w:cstheme="minorHAnsi"/>
        </w:rPr>
        <w:t>.</w:t>
      </w:r>
      <w:r w:rsidRPr="002676AD">
        <w:rPr>
          <w:rFonts w:cstheme="minorHAnsi"/>
        </w:rPr>
        <w:t>g</w:t>
      </w:r>
      <w:r w:rsidRPr="002676AD" w:rsidR="0049018E">
        <w:rPr>
          <w:rFonts w:cstheme="minorHAnsi"/>
        </w:rPr>
        <w:t>.</w:t>
      </w:r>
      <w:r w:rsidRPr="002676AD">
        <w:rPr>
          <w:rFonts w:cstheme="minorHAnsi"/>
        </w:rPr>
        <w:t xml:space="preserve"> multiple ownerships, ransom strips</w:t>
      </w:r>
      <w:r w:rsidRPr="002676AD" w:rsidR="00837FA5">
        <w:rPr>
          <w:rFonts w:cstheme="minorHAnsi"/>
        </w:rPr>
        <w:t>, tenancies</w:t>
      </w:r>
      <w:r w:rsidRPr="002676AD" w:rsidR="0049018E">
        <w:rPr>
          <w:rFonts w:cstheme="minorHAnsi"/>
        </w:rPr>
        <w:t>,</w:t>
      </w:r>
      <w:r w:rsidRPr="002676AD" w:rsidR="00837FA5">
        <w:rPr>
          <w:rFonts w:cstheme="minorHAnsi"/>
        </w:rPr>
        <w:t xml:space="preserve"> or operational requirements of landowners</w:t>
      </w:r>
      <w:r w:rsidRPr="002676AD">
        <w:rPr>
          <w:rFonts w:cstheme="minorHAnsi"/>
        </w:rPr>
        <w:t>.</w:t>
      </w:r>
      <w:r w:rsidRPr="002676AD" w:rsidR="00837FA5">
        <w:rPr>
          <w:rFonts w:cstheme="minorHAnsi"/>
        </w:rPr>
        <w:t xml:space="preserve">  </w:t>
      </w:r>
      <w:r w:rsidRPr="00596C79" w:rsidR="00837FA5">
        <w:t xml:space="preserve">This will often mean that the land is owned by a developer or landowner who has expressed an intention to develop, or the landowner has expressed an intention to sell. </w:t>
      </w:r>
      <w:r w:rsidRPr="002676AD">
        <w:rPr>
          <w:rFonts w:cstheme="minorHAnsi"/>
        </w:rPr>
        <w:t xml:space="preserve"> </w:t>
      </w:r>
    </w:p>
    <w:p w:rsidR="0049018E" w:rsidP="009E3719" w:rsidRDefault="0049018E" w14:paraId="21E2A3E2" w14:textId="77777777">
      <w:pPr>
        <w:pStyle w:val="ListParagraph"/>
        <w:autoSpaceDE w:val="0"/>
        <w:autoSpaceDN w:val="0"/>
        <w:adjustRightInd w:val="0"/>
        <w:spacing w:after="0" w:line="240" w:lineRule="auto"/>
        <w:ind w:left="709"/>
        <w:rPr>
          <w:rFonts w:cstheme="minorHAnsi"/>
        </w:rPr>
      </w:pPr>
    </w:p>
    <w:p w:rsidR="00CA7B6E" w:rsidP="009E3719" w:rsidRDefault="00933B81" w14:paraId="373D6095" w14:textId="394D0C62">
      <w:pPr>
        <w:pStyle w:val="ListParagraph"/>
        <w:autoSpaceDE w:val="0"/>
        <w:autoSpaceDN w:val="0"/>
        <w:adjustRightInd w:val="0"/>
        <w:spacing w:after="0" w:line="240" w:lineRule="auto"/>
        <w:ind w:left="709" w:hanging="709"/>
        <w:rPr>
          <w:rFonts w:cstheme="minorHAnsi"/>
          <w:u w:val="single"/>
        </w:rPr>
      </w:pPr>
      <w:r>
        <w:rPr>
          <w:rFonts w:cstheme="minorHAnsi"/>
        </w:rPr>
        <w:t>3.1</w:t>
      </w:r>
      <w:r w:rsidR="002676AD">
        <w:rPr>
          <w:rFonts w:cstheme="minorHAnsi"/>
        </w:rPr>
        <w:t>1</w:t>
      </w:r>
      <w:r>
        <w:rPr>
          <w:rFonts w:cstheme="minorHAnsi"/>
        </w:rPr>
        <w:tab/>
      </w:r>
      <w:r w:rsidRPr="00933B81" w:rsidR="009E29D2">
        <w:rPr>
          <w:rFonts w:cstheme="minorHAnsi"/>
        </w:rPr>
        <w:t>Where problems are identified an assessment will be made as to how and when they can realistically be overcome. The delivery record of the developer or landowner concerned, and planning history of the site may also be taken into account in assessing availability.</w:t>
      </w:r>
      <w:r w:rsidRPr="00933B81" w:rsidR="00FE679B">
        <w:rPr>
          <w:rFonts w:cstheme="minorHAnsi"/>
        </w:rPr>
        <w:t xml:space="preserve"> The current use of the site may also affect its availability during the Plan period – e</w:t>
      </w:r>
      <w:r w:rsidR="002676AD">
        <w:rPr>
          <w:rFonts w:cstheme="minorHAnsi"/>
        </w:rPr>
        <w:t>.</w:t>
      </w:r>
      <w:r w:rsidRPr="00933B81" w:rsidR="00FE679B">
        <w:rPr>
          <w:rFonts w:cstheme="minorHAnsi"/>
        </w:rPr>
        <w:t>g</w:t>
      </w:r>
      <w:r w:rsidR="002676AD">
        <w:rPr>
          <w:rFonts w:cstheme="minorHAnsi"/>
        </w:rPr>
        <w:t>.</w:t>
      </w:r>
      <w:r w:rsidRPr="00933B81" w:rsidR="00FE679B">
        <w:rPr>
          <w:rFonts w:cstheme="minorHAnsi"/>
        </w:rPr>
        <w:t xml:space="preserve"> a quarry with 10 years’ worth of resource still to be extracted may not be developable until years 11-15 </w:t>
      </w:r>
      <w:r w:rsidR="00B36768">
        <w:rPr>
          <w:rFonts w:cstheme="minorHAnsi"/>
        </w:rPr>
        <w:t xml:space="preserve">or </w:t>
      </w:r>
      <w:proofErr w:type="spellStart"/>
      <w:r w:rsidR="00B36768">
        <w:rPr>
          <w:rFonts w:cstheme="minorHAnsi"/>
        </w:rPr>
        <w:t>beyond</w:t>
      </w:r>
      <w:r w:rsidRPr="00933B81" w:rsidR="00FE679B">
        <w:rPr>
          <w:rFonts w:cstheme="minorHAnsi"/>
        </w:rPr>
        <w:t>.</w:t>
      </w:r>
      <w:r w:rsidRPr="009A385E" w:rsidR="00CA7B6E">
        <w:rPr>
          <w:rFonts w:cstheme="minorHAnsi"/>
          <w:u w:val="single"/>
        </w:rPr>
        <w:t>Assessing</w:t>
      </w:r>
      <w:proofErr w:type="spellEnd"/>
      <w:r w:rsidRPr="009A385E" w:rsidR="00CA7B6E">
        <w:rPr>
          <w:rFonts w:cstheme="minorHAnsi"/>
          <w:u w:val="single"/>
        </w:rPr>
        <w:t xml:space="preserve"> Achievability</w:t>
      </w:r>
    </w:p>
    <w:p w:rsidRPr="009A385E" w:rsidR="007028E5" w:rsidP="00CA7B6E" w:rsidRDefault="007028E5" w14:paraId="48AF0055" w14:textId="77777777">
      <w:pPr>
        <w:pStyle w:val="ListParagraph"/>
        <w:autoSpaceDE w:val="0"/>
        <w:autoSpaceDN w:val="0"/>
        <w:adjustRightInd w:val="0"/>
        <w:spacing w:after="0" w:line="240" w:lineRule="auto"/>
        <w:ind w:left="709"/>
        <w:rPr>
          <w:rFonts w:cstheme="minorHAnsi"/>
          <w:u w:val="single"/>
        </w:rPr>
      </w:pPr>
    </w:p>
    <w:p w:rsidRPr="001F4AC7" w:rsidR="004D5856" w:rsidP="009E3719" w:rsidRDefault="001F4AC7" w14:paraId="2DEBBC03" w14:textId="68BD5CC3">
      <w:pPr>
        <w:pStyle w:val="ListParagraph"/>
        <w:autoSpaceDE w:val="0"/>
        <w:autoSpaceDN w:val="0"/>
        <w:adjustRightInd w:val="0"/>
        <w:spacing w:after="0" w:line="240" w:lineRule="auto"/>
        <w:ind w:left="709" w:hanging="709"/>
        <w:rPr>
          <w:rFonts w:cstheme="minorHAnsi"/>
        </w:rPr>
      </w:pPr>
      <w:r>
        <w:rPr>
          <w:rFonts w:cstheme="minorHAnsi"/>
        </w:rPr>
        <w:lastRenderedPageBreak/>
        <w:t xml:space="preserve">3.12      </w:t>
      </w:r>
      <w:r w:rsidRPr="001F4AC7" w:rsidR="0007621D">
        <w:rPr>
          <w:rFonts w:cstheme="minorHAnsi"/>
        </w:rPr>
        <w:t xml:space="preserve">An achievable site is one where there is a reasonable prospect that the type of development proposed will be developed at a particular point in time. </w:t>
      </w:r>
      <w:r w:rsidRPr="001F4AC7" w:rsidR="004D5856">
        <w:rPr>
          <w:rFonts w:cstheme="minorHAnsi"/>
        </w:rPr>
        <w:t>This is essentially a judgement about the economic viability of a site and the capacity of the developer to complete and let or sell the development over a certain period</w:t>
      </w:r>
    </w:p>
    <w:p w:rsidRPr="009A385E" w:rsidR="0007621D" w:rsidRDefault="0007621D" w14:paraId="2A8740E2" w14:textId="77777777">
      <w:pPr>
        <w:pStyle w:val="ListParagraph"/>
        <w:autoSpaceDE w:val="0"/>
        <w:autoSpaceDN w:val="0"/>
        <w:adjustRightInd w:val="0"/>
        <w:spacing w:after="0" w:line="240" w:lineRule="auto"/>
        <w:ind w:left="709"/>
        <w:rPr>
          <w:rFonts w:cstheme="minorHAnsi"/>
        </w:rPr>
      </w:pPr>
    </w:p>
    <w:p w:rsidR="0007621D" w:rsidP="0007621D" w:rsidRDefault="001A44FC" w14:paraId="21D0F386" w14:textId="77777777">
      <w:pPr>
        <w:pStyle w:val="ListParagraph"/>
        <w:autoSpaceDE w:val="0"/>
        <w:autoSpaceDN w:val="0"/>
        <w:adjustRightInd w:val="0"/>
        <w:spacing w:after="0" w:line="240" w:lineRule="auto"/>
        <w:ind w:left="709"/>
        <w:rPr>
          <w:rFonts w:cstheme="minorHAnsi"/>
          <w:u w:val="single"/>
        </w:rPr>
      </w:pPr>
      <w:r w:rsidRPr="009A385E">
        <w:rPr>
          <w:rFonts w:cstheme="minorHAnsi"/>
          <w:u w:val="single"/>
        </w:rPr>
        <w:t>Constraints</w:t>
      </w:r>
    </w:p>
    <w:p w:rsidRPr="009A385E" w:rsidR="007028E5" w:rsidP="0007621D" w:rsidRDefault="007028E5" w14:paraId="681B11DA" w14:textId="77777777">
      <w:pPr>
        <w:pStyle w:val="ListParagraph"/>
        <w:autoSpaceDE w:val="0"/>
        <w:autoSpaceDN w:val="0"/>
        <w:adjustRightInd w:val="0"/>
        <w:spacing w:after="0" w:line="240" w:lineRule="auto"/>
        <w:ind w:left="709"/>
        <w:rPr>
          <w:rFonts w:cstheme="minorHAnsi"/>
          <w:u w:val="single"/>
        </w:rPr>
      </w:pPr>
    </w:p>
    <w:p w:rsidR="0007621D" w:rsidP="001F4AC7" w:rsidRDefault="001A44FC" w14:paraId="7188BE8B" w14:textId="4209E4C2">
      <w:pPr>
        <w:pStyle w:val="ListParagraph"/>
        <w:numPr>
          <w:ilvl w:val="1"/>
          <w:numId w:val="46"/>
        </w:numPr>
        <w:autoSpaceDE w:val="0"/>
        <w:autoSpaceDN w:val="0"/>
        <w:adjustRightInd w:val="0"/>
        <w:spacing w:after="0" w:line="240" w:lineRule="auto"/>
        <w:ind w:left="709" w:hanging="709"/>
        <w:rPr>
          <w:rFonts w:cstheme="minorHAnsi"/>
        </w:rPr>
      </w:pPr>
      <w:r w:rsidRPr="009A385E">
        <w:rPr>
          <w:rFonts w:cstheme="minorHAnsi"/>
        </w:rPr>
        <w:t xml:space="preserve">Where the </w:t>
      </w:r>
      <w:r w:rsidRPr="009A385E" w:rsidR="00577B10">
        <w:rPr>
          <w:rFonts w:cstheme="minorHAnsi"/>
        </w:rPr>
        <w:t xml:space="preserve">above </w:t>
      </w:r>
      <w:r w:rsidRPr="009A385E">
        <w:rPr>
          <w:rFonts w:cstheme="minorHAnsi"/>
        </w:rPr>
        <w:t>assessment</w:t>
      </w:r>
      <w:r w:rsidRPr="009A385E" w:rsidR="00577B10">
        <w:rPr>
          <w:rFonts w:cstheme="minorHAnsi"/>
        </w:rPr>
        <w:t>s</w:t>
      </w:r>
      <w:r w:rsidRPr="009A385E">
        <w:rPr>
          <w:rFonts w:cstheme="minorHAnsi"/>
        </w:rPr>
        <w:t xml:space="preserve"> identif</w:t>
      </w:r>
      <w:r w:rsidRPr="009A385E" w:rsidR="00577B10">
        <w:rPr>
          <w:rFonts w:cstheme="minorHAnsi"/>
        </w:rPr>
        <w:t>y</w:t>
      </w:r>
      <w:r w:rsidRPr="009A385E">
        <w:rPr>
          <w:rFonts w:cstheme="minorHAnsi"/>
        </w:rPr>
        <w:t xml:space="preserve"> constraints to development</w:t>
      </w:r>
      <w:r w:rsidRPr="009A385E" w:rsidR="00577B10">
        <w:rPr>
          <w:rFonts w:cstheme="minorHAnsi"/>
        </w:rPr>
        <w:t>,</w:t>
      </w:r>
      <w:r w:rsidRPr="009A385E">
        <w:rPr>
          <w:rFonts w:cstheme="minorHAnsi"/>
        </w:rPr>
        <w:t xml:space="preserve"> </w:t>
      </w:r>
      <w:r w:rsidRPr="009A385E" w:rsidR="00DE7256">
        <w:rPr>
          <w:rFonts w:cstheme="minorHAnsi"/>
        </w:rPr>
        <w:t>the actions needed to enable sites to be delivered will</w:t>
      </w:r>
      <w:r w:rsidR="001F4AC7">
        <w:rPr>
          <w:rFonts w:cstheme="minorHAnsi"/>
        </w:rPr>
        <w:t xml:space="preserve"> be considered. This may include</w:t>
      </w:r>
      <w:r w:rsidRPr="009A385E" w:rsidR="00DE7256">
        <w:rPr>
          <w:rFonts w:cstheme="minorHAnsi"/>
        </w:rPr>
        <w:t>:</w:t>
      </w:r>
    </w:p>
    <w:p w:rsidRPr="009A385E" w:rsidR="001F4AC7" w:rsidP="001F4AC7" w:rsidRDefault="001F4AC7" w14:paraId="1099C890" w14:textId="77777777">
      <w:pPr>
        <w:pStyle w:val="ListParagraph"/>
        <w:autoSpaceDE w:val="0"/>
        <w:autoSpaceDN w:val="0"/>
        <w:adjustRightInd w:val="0"/>
        <w:spacing w:after="0" w:line="240" w:lineRule="auto"/>
        <w:ind w:left="709"/>
        <w:rPr>
          <w:rFonts w:cstheme="minorHAnsi"/>
        </w:rPr>
      </w:pPr>
    </w:p>
    <w:p w:rsidR="00DE7256" w:rsidP="001F4AC7" w:rsidRDefault="00DE7256" w14:paraId="2602DF59" w14:textId="77777777">
      <w:pPr>
        <w:pStyle w:val="ListParagraph"/>
        <w:numPr>
          <w:ilvl w:val="2"/>
          <w:numId w:val="52"/>
        </w:numPr>
        <w:autoSpaceDE w:val="0"/>
        <w:autoSpaceDN w:val="0"/>
        <w:adjustRightInd w:val="0"/>
        <w:spacing w:after="0" w:line="240" w:lineRule="auto"/>
        <w:ind w:left="1276" w:hanging="283"/>
        <w:rPr>
          <w:rFonts w:cstheme="minorHAnsi"/>
        </w:rPr>
      </w:pPr>
      <w:r w:rsidRPr="009A385E">
        <w:rPr>
          <w:rFonts w:cstheme="minorHAnsi"/>
        </w:rPr>
        <w:t>Consolidating ownerships</w:t>
      </w:r>
    </w:p>
    <w:p w:rsidRPr="009A385E" w:rsidR="00C37B30" w:rsidP="001F4AC7" w:rsidRDefault="00C37B30" w14:paraId="573F0EC1" w14:textId="77777777">
      <w:pPr>
        <w:pStyle w:val="ListParagraph"/>
        <w:numPr>
          <w:ilvl w:val="2"/>
          <w:numId w:val="52"/>
        </w:numPr>
        <w:autoSpaceDE w:val="0"/>
        <w:autoSpaceDN w:val="0"/>
        <w:adjustRightInd w:val="0"/>
        <w:spacing w:after="0" w:line="240" w:lineRule="auto"/>
        <w:ind w:left="1276" w:hanging="283"/>
        <w:rPr>
          <w:rFonts w:cstheme="minorHAnsi"/>
        </w:rPr>
      </w:pPr>
      <w:r>
        <w:rPr>
          <w:rFonts w:cstheme="minorHAnsi"/>
        </w:rPr>
        <w:t>Investment in infrastructure</w:t>
      </w:r>
    </w:p>
    <w:p w:rsidRPr="009A385E" w:rsidR="00DE7256" w:rsidP="001F4AC7" w:rsidRDefault="00DE7256" w14:paraId="2925EF83" w14:textId="065DD8BF">
      <w:pPr>
        <w:pStyle w:val="ListParagraph"/>
        <w:numPr>
          <w:ilvl w:val="2"/>
          <w:numId w:val="52"/>
        </w:numPr>
        <w:autoSpaceDE w:val="0"/>
        <w:autoSpaceDN w:val="0"/>
        <w:adjustRightInd w:val="0"/>
        <w:spacing w:after="0" w:line="240" w:lineRule="auto"/>
        <w:ind w:left="1276" w:hanging="283"/>
        <w:rPr>
          <w:rFonts w:cstheme="minorHAnsi"/>
        </w:rPr>
      </w:pPr>
      <w:r w:rsidRPr="009A385E">
        <w:rPr>
          <w:rFonts w:cstheme="minorHAnsi"/>
        </w:rPr>
        <w:t>Environment</w:t>
      </w:r>
      <w:r w:rsidR="00B36768">
        <w:rPr>
          <w:rFonts w:cstheme="minorHAnsi"/>
        </w:rPr>
        <w:t>al</w:t>
      </w:r>
      <w:r w:rsidRPr="009A385E">
        <w:rPr>
          <w:rFonts w:cstheme="minorHAnsi"/>
        </w:rPr>
        <w:t xml:space="preserve"> improvement</w:t>
      </w:r>
    </w:p>
    <w:p w:rsidRPr="009A385E" w:rsidR="00DE7256" w:rsidP="001F4AC7" w:rsidRDefault="00DE7256" w14:paraId="2F622F8F" w14:textId="77777777">
      <w:pPr>
        <w:pStyle w:val="ListParagraph"/>
        <w:numPr>
          <w:ilvl w:val="2"/>
          <w:numId w:val="52"/>
        </w:numPr>
        <w:autoSpaceDE w:val="0"/>
        <w:autoSpaceDN w:val="0"/>
        <w:adjustRightInd w:val="0"/>
        <w:spacing w:after="0" w:line="240" w:lineRule="auto"/>
        <w:ind w:left="1276" w:hanging="283"/>
        <w:rPr>
          <w:rFonts w:cstheme="minorHAnsi"/>
        </w:rPr>
      </w:pPr>
      <w:r w:rsidRPr="009A385E">
        <w:rPr>
          <w:rFonts w:cstheme="minorHAnsi"/>
        </w:rPr>
        <w:t>Changes to emerging development plan policy</w:t>
      </w:r>
    </w:p>
    <w:p w:rsidRPr="009A385E" w:rsidR="00DE7256" w:rsidP="00DE7256" w:rsidRDefault="00DE7256" w14:paraId="64C758EA" w14:textId="77777777">
      <w:pPr>
        <w:pStyle w:val="ListParagraph"/>
        <w:autoSpaceDE w:val="0"/>
        <w:autoSpaceDN w:val="0"/>
        <w:adjustRightInd w:val="0"/>
        <w:spacing w:after="0" w:line="240" w:lineRule="auto"/>
        <w:ind w:left="1276" w:hanging="567"/>
        <w:rPr>
          <w:rFonts w:cstheme="minorHAnsi"/>
        </w:rPr>
      </w:pPr>
    </w:p>
    <w:p w:rsidR="00DE7256" w:rsidP="00DE7256" w:rsidRDefault="00DE7256" w14:paraId="4EAAEC4A" w14:textId="77777777">
      <w:pPr>
        <w:pStyle w:val="ListParagraph"/>
        <w:autoSpaceDE w:val="0"/>
        <w:autoSpaceDN w:val="0"/>
        <w:adjustRightInd w:val="0"/>
        <w:spacing w:after="0" w:line="240" w:lineRule="auto"/>
        <w:ind w:left="709"/>
        <w:rPr>
          <w:rFonts w:cstheme="minorHAnsi"/>
          <w:u w:val="single"/>
        </w:rPr>
      </w:pPr>
      <w:r w:rsidRPr="009A385E">
        <w:rPr>
          <w:rFonts w:cstheme="minorHAnsi"/>
          <w:u w:val="single"/>
        </w:rPr>
        <w:t>Timescale</w:t>
      </w:r>
      <w:r w:rsidR="000505DF">
        <w:rPr>
          <w:rFonts w:cstheme="minorHAnsi"/>
          <w:u w:val="single"/>
        </w:rPr>
        <w:t xml:space="preserve"> – Deliverable/Developable</w:t>
      </w:r>
    </w:p>
    <w:p w:rsidRPr="009A385E" w:rsidR="007028E5" w:rsidP="00DE7256" w:rsidRDefault="007028E5" w14:paraId="0E37A036" w14:textId="77777777">
      <w:pPr>
        <w:pStyle w:val="ListParagraph"/>
        <w:autoSpaceDE w:val="0"/>
        <w:autoSpaceDN w:val="0"/>
        <w:adjustRightInd w:val="0"/>
        <w:spacing w:after="0" w:line="240" w:lineRule="auto"/>
        <w:ind w:left="709"/>
        <w:rPr>
          <w:rFonts w:cstheme="minorHAnsi"/>
          <w:u w:val="single"/>
        </w:rPr>
      </w:pPr>
    </w:p>
    <w:p w:rsidRPr="009A385E" w:rsidR="00DE7256" w:rsidP="001F4AC7" w:rsidRDefault="00DE7256" w14:paraId="0709FC7B" w14:textId="77777777">
      <w:pPr>
        <w:pStyle w:val="ListParagraph"/>
        <w:numPr>
          <w:ilvl w:val="1"/>
          <w:numId w:val="46"/>
        </w:numPr>
        <w:autoSpaceDE w:val="0"/>
        <w:autoSpaceDN w:val="0"/>
        <w:adjustRightInd w:val="0"/>
        <w:spacing w:after="0" w:line="240" w:lineRule="auto"/>
        <w:ind w:left="709" w:hanging="709"/>
        <w:rPr>
          <w:rFonts w:cstheme="minorHAnsi"/>
        </w:rPr>
      </w:pPr>
      <w:r w:rsidRPr="009A385E">
        <w:rPr>
          <w:rFonts w:cstheme="minorHAnsi"/>
        </w:rPr>
        <w:t xml:space="preserve">The following information will be used to </w:t>
      </w:r>
      <w:r w:rsidR="009A385E">
        <w:rPr>
          <w:rFonts w:cstheme="minorHAnsi"/>
        </w:rPr>
        <w:t>estimate</w:t>
      </w:r>
      <w:r w:rsidRPr="009A385E">
        <w:rPr>
          <w:rFonts w:cstheme="minorHAnsi"/>
        </w:rPr>
        <w:t xml:space="preserve"> the timescale within which each site/location is likely to be developed:</w:t>
      </w:r>
    </w:p>
    <w:p w:rsidRPr="009A385E" w:rsidR="00DE7256" w:rsidP="00DE7256" w:rsidRDefault="00DE7256" w14:paraId="2527AB64" w14:textId="77777777">
      <w:pPr>
        <w:pStyle w:val="ListParagraph"/>
        <w:autoSpaceDE w:val="0"/>
        <w:autoSpaceDN w:val="0"/>
        <w:adjustRightInd w:val="0"/>
        <w:spacing w:after="0" w:line="240" w:lineRule="auto"/>
        <w:ind w:left="709"/>
        <w:rPr>
          <w:rFonts w:cstheme="minorHAnsi"/>
        </w:rPr>
      </w:pPr>
    </w:p>
    <w:p w:rsidRPr="00B36768" w:rsidR="00B36768" w:rsidP="000B1815" w:rsidRDefault="000B1815" w14:paraId="5ABC8381" w14:textId="4D828F85">
      <w:pPr>
        <w:pStyle w:val="ListParagraph"/>
        <w:numPr>
          <w:ilvl w:val="0"/>
          <w:numId w:val="53"/>
        </w:numPr>
        <w:autoSpaceDE w:val="0"/>
        <w:autoSpaceDN w:val="0"/>
        <w:adjustRightInd w:val="0"/>
        <w:spacing w:after="0" w:line="240" w:lineRule="auto"/>
        <w:ind w:left="1276" w:hanging="283"/>
        <w:rPr>
          <w:rFonts w:cstheme="minorHAnsi"/>
          <w:u w:val="single"/>
        </w:rPr>
      </w:pPr>
      <w:r>
        <w:rPr>
          <w:rFonts w:cstheme="minorHAnsi"/>
        </w:rPr>
        <w:t>S</w:t>
      </w:r>
      <w:r w:rsidRPr="00B36768" w:rsidR="00DE7256">
        <w:rPr>
          <w:rFonts w:cstheme="minorHAnsi"/>
        </w:rPr>
        <w:t>uitability</w:t>
      </w:r>
      <w:r w:rsidRPr="00B36768" w:rsidR="00577B10">
        <w:rPr>
          <w:rFonts w:cstheme="minorHAnsi"/>
        </w:rPr>
        <w:t>,</w:t>
      </w:r>
      <w:r w:rsidRPr="00B36768" w:rsidR="00DE7256">
        <w:rPr>
          <w:rFonts w:cstheme="minorHAnsi"/>
        </w:rPr>
        <w:t xml:space="preserve"> availability, achievability and constraints </w:t>
      </w:r>
    </w:p>
    <w:p w:rsidRPr="00B36768" w:rsidR="00B36768" w:rsidP="000B1815" w:rsidRDefault="000B1815" w14:paraId="7F93DCF9" w14:textId="6A399FBB">
      <w:pPr>
        <w:pStyle w:val="ListParagraph"/>
        <w:numPr>
          <w:ilvl w:val="0"/>
          <w:numId w:val="53"/>
        </w:numPr>
        <w:autoSpaceDE w:val="0"/>
        <w:autoSpaceDN w:val="0"/>
        <w:adjustRightInd w:val="0"/>
        <w:spacing w:after="0" w:line="240" w:lineRule="auto"/>
        <w:ind w:left="1276" w:hanging="283"/>
        <w:rPr>
          <w:rFonts w:cstheme="minorHAnsi"/>
          <w:u w:val="single"/>
        </w:rPr>
      </w:pPr>
      <w:r>
        <w:rPr>
          <w:rFonts w:cstheme="minorHAnsi"/>
        </w:rPr>
        <w:t>L</w:t>
      </w:r>
      <w:r w:rsidRPr="00B36768" w:rsidR="00DE7256">
        <w:rPr>
          <w:rFonts w:cstheme="minorHAnsi"/>
        </w:rPr>
        <w:t>ead-in times</w:t>
      </w:r>
      <w:r w:rsidRPr="00B36768" w:rsidR="009A385E">
        <w:rPr>
          <w:rFonts w:cstheme="minorHAnsi"/>
        </w:rPr>
        <w:t xml:space="preserve"> for development proposed</w:t>
      </w:r>
    </w:p>
    <w:p w:rsidRPr="00B36768" w:rsidR="00B36768" w:rsidP="000B1815" w:rsidRDefault="000B1815" w14:paraId="06948994" w14:textId="02412D8F">
      <w:pPr>
        <w:pStyle w:val="ListParagraph"/>
        <w:numPr>
          <w:ilvl w:val="0"/>
          <w:numId w:val="53"/>
        </w:numPr>
        <w:autoSpaceDE w:val="0"/>
        <w:autoSpaceDN w:val="0"/>
        <w:adjustRightInd w:val="0"/>
        <w:spacing w:after="0" w:line="240" w:lineRule="auto"/>
        <w:ind w:left="1276" w:hanging="283"/>
        <w:rPr>
          <w:rFonts w:cstheme="minorHAnsi"/>
          <w:u w:val="single"/>
        </w:rPr>
      </w:pPr>
      <w:r>
        <w:rPr>
          <w:rFonts w:cstheme="minorHAnsi"/>
        </w:rPr>
        <w:t>B</w:t>
      </w:r>
      <w:r w:rsidRPr="00B36768" w:rsidR="00DE7256">
        <w:rPr>
          <w:rFonts w:cstheme="minorHAnsi"/>
        </w:rPr>
        <w:t>uild-out rates</w:t>
      </w:r>
      <w:r w:rsidRPr="00B36768" w:rsidR="009A385E">
        <w:rPr>
          <w:rFonts w:cstheme="minorHAnsi"/>
        </w:rPr>
        <w:t xml:space="preserve"> for development proposed</w:t>
      </w:r>
    </w:p>
    <w:p w:rsidRPr="00B36768" w:rsidR="004D5856" w:rsidP="000B1815" w:rsidRDefault="000B1815" w14:paraId="39C871C2" w14:textId="39B15983">
      <w:pPr>
        <w:pStyle w:val="ListParagraph"/>
        <w:numPr>
          <w:ilvl w:val="0"/>
          <w:numId w:val="53"/>
        </w:numPr>
        <w:autoSpaceDE w:val="0"/>
        <w:autoSpaceDN w:val="0"/>
        <w:adjustRightInd w:val="0"/>
        <w:spacing w:after="0" w:line="240" w:lineRule="auto"/>
        <w:ind w:left="1276" w:hanging="283"/>
        <w:rPr>
          <w:rFonts w:cstheme="minorHAnsi"/>
          <w:u w:val="single"/>
        </w:rPr>
      </w:pPr>
      <w:r>
        <w:rPr>
          <w:rFonts w:cstheme="minorHAnsi"/>
        </w:rPr>
        <w:t>A</w:t>
      </w:r>
      <w:r w:rsidRPr="00B36768" w:rsidR="004D5856">
        <w:rPr>
          <w:rFonts w:cstheme="minorHAnsi"/>
        </w:rPr>
        <w:t>dvice from developers and local agents</w:t>
      </w:r>
    </w:p>
    <w:p w:rsidRPr="009A385E" w:rsidR="00DE7256" w:rsidP="00DE7256" w:rsidRDefault="00DE7256" w14:paraId="292CDC85" w14:textId="77777777">
      <w:pPr>
        <w:pStyle w:val="ListParagraph"/>
        <w:autoSpaceDE w:val="0"/>
        <w:autoSpaceDN w:val="0"/>
        <w:adjustRightInd w:val="0"/>
        <w:spacing w:after="0" w:line="240" w:lineRule="auto"/>
        <w:ind w:left="709"/>
        <w:rPr>
          <w:rFonts w:cstheme="minorHAnsi"/>
        </w:rPr>
      </w:pPr>
    </w:p>
    <w:p w:rsidRPr="00D1614E" w:rsidR="008A6F23" w:rsidP="000B1815" w:rsidRDefault="000B3D9C" w14:paraId="5B77C08F" w14:textId="5396390B">
      <w:pPr>
        <w:pStyle w:val="ListParagraph"/>
        <w:numPr>
          <w:ilvl w:val="1"/>
          <w:numId w:val="46"/>
        </w:numPr>
        <w:autoSpaceDE w:val="0"/>
        <w:autoSpaceDN w:val="0"/>
        <w:adjustRightInd w:val="0"/>
        <w:spacing w:after="0" w:line="240" w:lineRule="auto"/>
        <w:ind w:left="709" w:hanging="709"/>
        <w:rPr>
          <w:rFonts w:cstheme="minorHAnsi"/>
        </w:rPr>
      </w:pPr>
      <w:r>
        <w:rPr>
          <w:rFonts w:cstheme="minorHAnsi"/>
        </w:rPr>
        <w:t xml:space="preserve">Planning policies </w:t>
      </w:r>
      <w:r>
        <w:t xml:space="preserve">should identify a sufficient supply and mix of sites, taking into account their availability, suitability and likely economic viability. </w:t>
      </w:r>
      <w:r w:rsidR="000B1815">
        <w:t>They should identify</w:t>
      </w:r>
      <w:r w:rsidR="008A6F23">
        <w:t xml:space="preserve"> deliverable sites for years one to five of the plan period with an appropriate buffer. (NPPF para. 68) </w:t>
      </w:r>
    </w:p>
    <w:p w:rsidRPr="00D1614E" w:rsidR="008A6F23" w:rsidP="000B1815" w:rsidRDefault="008A6F23" w14:paraId="09026A22" w14:textId="77777777">
      <w:pPr>
        <w:autoSpaceDE w:val="0"/>
        <w:autoSpaceDN w:val="0"/>
        <w:adjustRightInd w:val="0"/>
        <w:spacing w:after="0" w:line="240" w:lineRule="auto"/>
        <w:rPr>
          <w:rFonts w:cstheme="minorHAnsi"/>
        </w:rPr>
      </w:pPr>
    </w:p>
    <w:p w:rsidR="000B3D9C" w:rsidP="000B1815" w:rsidRDefault="000B3D9C" w14:paraId="7B69869C" w14:textId="0D7D6A9B">
      <w:pPr>
        <w:pStyle w:val="ListParagraph"/>
        <w:numPr>
          <w:ilvl w:val="1"/>
          <w:numId w:val="46"/>
        </w:numPr>
        <w:autoSpaceDE w:val="0"/>
        <w:autoSpaceDN w:val="0"/>
        <w:adjustRightInd w:val="0"/>
        <w:spacing w:after="0" w:line="240" w:lineRule="auto"/>
        <w:ind w:left="709" w:hanging="709"/>
        <w:rPr>
          <w:rFonts w:cstheme="minorHAnsi"/>
        </w:rPr>
      </w:pPr>
      <w:r>
        <w:t xml:space="preserve">For a </w:t>
      </w:r>
      <w:r w:rsidR="000B1815">
        <w:t xml:space="preserve">housing </w:t>
      </w:r>
      <w:r>
        <w:t>site to be</w:t>
      </w:r>
      <w:r w:rsidRPr="000B3D9C" w:rsidR="007028E5">
        <w:rPr>
          <w:rFonts w:cstheme="minorHAnsi"/>
        </w:rPr>
        <w:t xml:space="preserve"> considered </w:t>
      </w:r>
      <w:r w:rsidRPr="000B3D9C" w:rsidR="007028E5">
        <w:rPr>
          <w:rFonts w:cstheme="minorHAnsi"/>
          <w:u w:val="single"/>
        </w:rPr>
        <w:t>deliverable</w:t>
      </w:r>
      <w:r w:rsidRPr="000B3D9C" w:rsidR="007028E5">
        <w:rPr>
          <w:rFonts w:cstheme="minorHAnsi"/>
        </w:rPr>
        <w:t xml:space="preserve">, </w:t>
      </w:r>
      <w:r w:rsidR="000B1815">
        <w:rPr>
          <w:rFonts w:cstheme="minorHAnsi"/>
        </w:rPr>
        <w:t>it</w:t>
      </w:r>
      <w:r w:rsidRPr="000B3D9C">
        <w:rPr>
          <w:rFonts w:cstheme="minorHAnsi"/>
        </w:rPr>
        <w:t xml:space="preserve"> should be available now, offer a suitable location for development now, and be achievable with a realistic prospect that housing will be delivered on the site within 5 years</w:t>
      </w:r>
      <w:r>
        <w:rPr>
          <w:rFonts w:cstheme="minorHAnsi"/>
        </w:rPr>
        <w:t xml:space="preserve"> </w:t>
      </w:r>
      <w:r w:rsidRPr="007028E5">
        <w:rPr>
          <w:rFonts w:cstheme="minorHAnsi"/>
        </w:rPr>
        <w:t xml:space="preserve">(NPPF </w:t>
      </w:r>
      <w:r w:rsidRPr="000B3D9C">
        <w:rPr>
          <w:rFonts w:cstheme="minorHAnsi"/>
        </w:rPr>
        <w:t>Annex 2: Glossary</w:t>
      </w:r>
      <w:r>
        <w:rPr>
          <w:rFonts w:cstheme="minorHAnsi"/>
        </w:rPr>
        <w:t>)</w:t>
      </w:r>
      <w:r w:rsidR="000B1815">
        <w:rPr>
          <w:rFonts w:cstheme="minorHAnsi"/>
        </w:rPr>
        <w:t xml:space="preserve">. </w:t>
      </w:r>
      <w:r w:rsidRPr="000B3D9C">
        <w:rPr>
          <w:rFonts w:cstheme="minorHAnsi"/>
        </w:rPr>
        <w:t xml:space="preserve"> In particular:</w:t>
      </w:r>
    </w:p>
    <w:p w:rsidR="000B3D9C" w:rsidP="000B1815" w:rsidRDefault="000B3D9C" w14:paraId="258F6D8E" w14:textId="77777777">
      <w:pPr>
        <w:pStyle w:val="ListParagraph"/>
        <w:autoSpaceDE w:val="0"/>
        <w:autoSpaceDN w:val="0"/>
        <w:adjustRightInd w:val="0"/>
        <w:spacing w:after="0" w:line="240" w:lineRule="auto"/>
        <w:ind w:left="1004"/>
        <w:rPr>
          <w:rFonts w:cstheme="minorHAnsi"/>
        </w:rPr>
      </w:pPr>
    </w:p>
    <w:p w:rsidR="000B3D9C" w:rsidP="000B1815" w:rsidRDefault="000B3D9C" w14:paraId="499F4B3E" w14:textId="7F166874">
      <w:pPr>
        <w:pStyle w:val="ListParagraph"/>
        <w:numPr>
          <w:ilvl w:val="0"/>
          <w:numId w:val="34"/>
        </w:numPr>
        <w:autoSpaceDE w:val="0"/>
        <w:autoSpaceDN w:val="0"/>
        <w:adjustRightInd w:val="0"/>
        <w:spacing w:after="0" w:line="240" w:lineRule="auto"/>
        <w:rPr>
          <w:rFonts w:cstheme="minorHAnsi"/>
        </w:rPr>
      </w:pPr>
      <w:r w:rsidRPr="00D1614E">
        <w:rPr>
          <w:rFonts w:cstheme="minorHAnsi"/>
        </w:rPr>
        <w:t>sites which do not involve major development and have planning permission, and all sites with detailed planning permission should be considered deliverable until permission expires, unless there is clear evidence that homes will not be delivered within 5 years (for example because they are no longer viable, there is no longer a demand for</w:t>
      </w:r>
      <w:r w:rsidRPr="00846709">
        <w:rPr>
          <w:rFonts w:cstheme="minorHAnsi"/>
        </w:rPr>
        <w:t xml:space="preserve"> the type of units or sites have long term phasing plans).</w:t>
      </w:r>
    </w:p>
    <w:p w:rsidR="000B3D9C" w:rsidP="009E3719" w:rsidRDefault="000B3D9C" w14:paraId="19B22FAA" w14:textId="77777777">
      <w:pPr>
        <w:pStyle w:val="ListParagraph"/>
        <w:autoSpaceDE w:val="0"/>
        <w:autoSpaceDN w:val="0"/>
        <w:adjustRightInd w:val="0"/>
        <w:spacing w:after="0" w:line="240" w:lineRule="auto"/>
        <w:ind w:left="1724"/>
        <w:rPr>
          <w:rFonts w:cstheme="minorHAnsi"/>
        </w:rPr>
      </w:pPr>
    </w:p>
    <w:p w:rsidRPr="00846709" w:rsidR="000B3D9C" w:rsidP="000B1815" w:rsidRDefault="000B3D9C" w14:paraId="13CE3819" w14:textId="5E9307CE">
      <w:pPr>
        <w:pStyle w:val="ListParagraph"/>
        <w:numPr>
          <w:ilvl w:val="0"/>
          <w:numId w:val="34"/>
        </w:numPr>
        <w:autoSpaceDE w:val="0"/>
        <w:autoSpaceDN w:val="0"/>
        <w:adjustRightInd w:val="0"/>
        <w:spacing w:after="0" w:line="240" w:lineRule="auto"/>
        <w:rPr>
          <w:rFonts w:cstheme="minorHAnsi"/>
        </w:rPr>
      </w:pPr>
      <w:proofErr w:type="gramStart"/>
      <w:r w:rsidRPr="00D1614E">
        <w:rPr>
          <w:rFonts w:cstheme="minorHAnsi"/>
        </w:rPr>
        <w:t>where</w:t>
      </w:r>
      <w:proofErr w:type="gramEnd"/>
      <w:r w:rsidRPr="00D1614E">
        <w:rPr>
          <w:rFonts w:cstheme="minorHAnsi"/>
        </w:rPr>
        <w:t xml:space="preserve"> a site has outline planning permission for major development, has been allocated in a development plan, has a grant of permission in principle, or is identified on a brownfield register, it should only be considered deliverable where there is clear eviden</w:t>
      </w:r>
      <w:r w:rsidRPr="00846709">
        <w:rPr>
          <w:rFonts w:cstheme="minorHAnsi"/>
        </w:rPr>
        <w:t>ce that housing completions will begin on site within 5 years.</w:t>
      </w:r>
    </w:p>
    <w:p w:rsidRPr="000B3D9C" w:rsidR="007028E5" w:rsidRDefault="007028E5" w14:paraId="67819488" w14:textId="77777777">
      <w:pPr>
        <w:pStyle w:val="ListParagraph"/>
        <w:autoSpaceDE w:val="0"/>
        <w:autoSpaceDN w:val="0"/>
        <w:adjustRightInd w:val="0"/>
        <w:spacing w:after="0" w:line="240" w:lineRule="auto"/>
        <w:ind w:left="709"/>
        <w:rPr>
          <w:rFonts w:cstheme="minorHAnsi"/>
        </w:rPr>
      </w:pPr>
    </w:p>
    <w:p w:rsidRPr="007028E5" w:rsidR="007028E5" w:rsidP="000B1815" w:rsidRDefault="000B3D9C" w14:paraId="712C1F9D" w14:textId="465F9684">
      <w:pPr>
        <w:pStyle w:val="ListParagraph"/>
        <w:numPr>
          <w:ilvl w:val="1"/>
          <w:numId w:val="46"/>
        </w:numPr>
        <w:autoSpaceDE w:val="0"/>
        <w:autoSpaceDN w:val="0"/>
        <w:adjustRightInd w:val="0"/>
        <w:spacing w:after="0" w:line="240" w:lineRule="auto"/>
        <w:ind w:left="709" w:hanging="709"/>
        <w:rPr>
          <w:rFonts w:cstheme="minorHAnsi"/>
        </w:rPr>
      </w:pPr>
      <w:r>
        <w:rPr>
          <w:rFonts w:cstheme="minorHAnsi"/>
        </w:rPr>
        <w:t>F</w:t>
      </w:r>
      <w:r w:rsidRPr="007028E5" w:rsidR="007028E5">
        <w:rPr>
          <w:rFonts w:cstheme="minorHAnsi"/>
        </w:rPr>
        <w:t>o</w:t>
      </w:r>
      <w:r>
        <w:rPr>
          <w:rFonts w:cstheme="minorHAnsi"/>
        </w:rPr>
        <w:t>r a site to</w:t>
      </w:r>
      <w:r w:rsidRPr="007028E5" w:rsidR="007028E5">
        <w:rPr>
          <w:rFonts w:cstheme="minorHAnsi"/>
        </w:rPr>
        <w:t xml:space="preserve"> be considered </w:t>
      </w:r>
      <w:r w:rsidRPr="007028E5" w:rsidR="007028E5">
        <w:rPr>
          <w:rFonts w:cstheme="minorHAnsi"/>
          <w:u w:val="single"/>
        </w:rPr>
        <w:t>developable</w:t>
      </w:r>
      <w:r w:rsidRPr="007028E5" w:rsidR="007028E5">
        <w:rPr>
          <w:rFonts w:cstheme="minorHAnsi"/>
        </w:rPr>
        <w:t xml:space="preserve">, sites should </w:t>
      </w:r>
      <w:r w:rsidRPr="000B3D9C">
        <w:rPr>
          <w:rFonts w:cstheme="minorHAnsi"/>
        </w:rPr>
        <w:t>be in a suitable location for housing development with a reasonable prospect that they will be available and could be viably developed at the point envisaged</w:t>
      </w:r>
      <w:r>
        <w:rPr>
          <w:rFonts w:cstheme="minorHAnsi"/>
        </w:rPr>
        <w:t xml:space="preserve">. </w:t>
      </w:r>
      <w:r w:rsidRPr="007028E5" w:rsidR="007028E5">
        <w:rPr>
          <w:rFonts w:cstheme="minorHAnsi"/>
        </w:rPr>
        <w:t xml:space="preserve">(6-10 or 11-15 years). (NPPF </w:t>
      </w:r>
      <w:r w:rsidRPr="000B3D9C">
        <w:rPr>
          <w:rFonts w:cstheme="minorHAnsi"/>
        </w:rPr>
        <w:t>Annex 2: Glossary</w:t>
      </w:r>
      <w:r>
        <w:rPr>
          <w:rFonts w:cstheme="minorHAnsi"/>
        </w:rPr>
        <w:t>)</w:t>
      </w:r>
    </w:p>
    <w:p w:rsidR="001827EC" w:rsidP="001827EC" w:rsidRDefault="001827EC" w14:paraId="44C5ADB1" w14:textId="77777777">
      <w:pPr>
        <w:autoSpaceDE w:val="0"/>
        <w:autoSpaceDN w:val="0"/>
        <w:adjustRightInd w:val="0"/>
        <w:spacing w:after="0" w:line="240" w:lineRule="auto"/>
        <w:rPr>
          <w:rFonts w:ascii="Frutiger-Light" w:hAnsi="Frutiger-Light" w:cs="Frutiger-Light"/>
          <w:sz w:val="20"/>
          <w:szCs w:val="20"/>
          <w:u w:val="single"/>
        </w:rPr>
      </w:pPr>
    </w:p>
    <w:p w:rsidR="001827EC" w:rsidP="007D0A15" w:rsidRDefault="001827EC" w14:paraId="6EA52941" w14:textId="6D105338">
      <w:pPr>
        <w:autoSpaceDE w:val="0"/>
        <w:autoSpaceDN w:val="0"/>
        <w:adjustRightInd w:val="0"/>
        <w:spacing w:after="0" w:line="240" w:lineRule="auto"/>
        <w:ind w:firstLine="709"/>
        <w:rPr>
          <w:rFonts w:cstheme="minorHAnsi"/>
          <w:u w:val="single"/>
        </w:rPr>
      </w:pPr>
      <w:r w:rsidRPr="007D0A15">
        <w:rPr>
          <w:rFonts w:cstheme="minorHAnsi"/>
          <w:u w:val="single"/>
        </w:rPr>
        <w:t>Estimat</w:t>
      </w:r>
      <w:r w:rsidR="00D1614E">
        <w:rPr>
          <w:rFonts w:cstheme="minorHAnsi"/>
          <w:u w:val="single"/>
        </w:rPr>
        <w:t xml:space="preserve">ing </w:t>
      </w:r>
      <w:r w:rsidR="00E312CD">
        <w:rPr>
          <w:rFonts w:cstheme="minorHAnsi"/>
          <w:u w:val="single"/>
        </w:rPr>
        <w:t xml:space="preserve">residential </w:t>
      </w:r>
      <w:r w:rsidRPr="007D0A15">
        <w:rPr>
          <w:rFonts w:cstheme="minorHAnsi"/>
          <w:u w:val="single"/>
        </w:rPr>
        <w:t>development potential</w:t>
      </w:r>
    </w:p>
    <w:p w:rsidRPr="007D0A15" w:rsidR="007028E5" w:rsidP="007D0A15" w:rsidRDefault="007028E5" w14:paraId="512C872B" w14:textId="77777777">
      <w:pPr>
        <w:autoSpaceDE w:val="0"/>
        <w:autoSpaceDN w:val="0"/>
        <w:adjustRightInd w:val="0"/>
        <w:spacing w:after="0" w:line="240" w:lineRule="auto"/>
        <w:ind w:firstLine="709"/>
        <w:rPr>
          <w:rFonts w:cstheme="minorHAnsi"/>
          <w:u w:val="single"/>
        </w:rPr>
      </w:pPr>
    </w:p>
    <w:p w:rsidRPr="00C86EEA" w:rsidR="00C86EEA" w:rsidP="00C86EEA" w:rsidRDefault="00C86EEA" w14:paraId="344A4D78"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218ACE0F"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650FEAA4"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2EA98393"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38296AC1"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27F14B7A" w14:textId="77777777">
      <w:pPr>
        <w:pStyle w:val="ListParagraph"/>
        <w:numPr>
          <w:ilvl w:val="1"/>
          <w:numId w:val="23"/>
        </w:numPr>
        <w:autoSpaceDE w:val="0"/>
        <w:autoSpaceDN w:val="0"/>
        <w:adjustRightInd w:val="0"/>
        <w:spacing w:after="0" w:line="240" w:lineRule="auto"/>
        <w:rPr>
          <w:rFonts w:cstheme="minorHAnsi"/>
          <w:vanish/>
        </w:rPr>
      </w:pPr>
    </w:p>
    <w:p w:rsidRPr="00C86EEA" w:rsidR="00C86EEA" w:rsidP="00C86EEA" w:rsidRDefault="00C86EEA" w14:paraId="6EE9473B" w14:textId="77777777">
      <w:pPr>
        <w:pStyle w:val="ListParagraph"/>
        <w:numPr>
          <w:ilvl w:val="1"/>
          <w:numId w:val="23"/>
        </w:numPr>
        <w:autoSpaceDE w:val="0"/>
        <w:autoSpaceDN w:val="0"/>
        <w:adjustRightInd w:val="0"/>
        <w:spacing w:after="0" w:line="240" w:lineRule="auto"/>
        <w:rPr>
          <w:rFonts w:cstheme="minorHAnsi"/>
          <w:vanish/>
        </w:rPr>
      </w:pPr>
    </w:p>
    <w:p w:rsidRPr="009E3719" w:rsidR="00432F3E" w:rsidP="009E3719" w:rsidRDefault="000B1815" w14:paraId="7738FCE5" w14:textId="0C59F8F3">
      <w:pPr>
        <w:ind w:left="720" w:hanging="720"/>
        <w:rPr>
          <w:rFonts w:ascii="Frutiger-Light" w:hAnsi="Frutiger-Light" w:cs="Frutiger-Light"/>
          <w:sz w:val="20"/>
          <w:szCs w:val="20"/>
        </w:rPr>
      </w:pPr>
      <w:r>
        <w:rPr>
          <w:rFonts w:cstheme="minorHAnsi"/>
        </w:rPr>
        <w:t>3.18</w:t>
      </w:r>
      <w:r w:rsidR="00D1614E">
        <w:rPr>
          <w:rFonts w:cstheme="minorHAnsi"/>
        </w:rPr>
        <w:tab/>
      </w:r>
      <w:r w:rsidRPr="00846709" w:rsidR="00432F3E">
        <w:rPr>
          <w:rFonts w:cstheme="minorHAnsi"/>
        </w:rPr>
        <w:t xml:space="preserve">For those sites considered to be </w:t>
      </w:r>
      <w:r w:rsidRPr="00846709" w:rsidR="000505DF">
        <w:rPr>
          <w:rFonts w:cstheme="minorHAnsi"/>
        </w:rPr>
        <w:t>suitable, available and achievable</w:t>
      </w:r>
      <w:r w:rsidRPr="00846709" w:rsidR="00432F3E">
        <w:rPr>
          <w:rFonts w:cstheme="minorHAnsi"/>
        </w:rPr>
        <w:t xml:space="preserve"> within the Plan period, an estimate of </w:t>
      </w:r>
      <w:r w:rsidRPr="00CA0FA1" w:rsidR="00C86EEA">
        <w:rPr>
          <w:rFonts w:cstheme="minorHAnsi"/>
        </w:rPr>
        <w:t>the site’s capacity /</w:t>
      </w:r>
      <w:r w:rsidRPr="00CA0FA1" w:rsidR="00432F3E">
        <w:rPr>
          <w:rFonts w:cstheme="minorHAnsi"/>
        </w:rPr>
        <w:t>development potential will be made</w:t>
      </w:r>
      <w:r w:rsidRPr="00CA0FA1" w:rsidR="00D1614E">
        <w:rPr>
          <w:rFonts w:cstheme="minorHAnsi"/>
        </w:rPr>
        <w:t xml:space="preserve">. </w:t>
      </w:r>
      <w:r w:rsidRPr="00494F32" w:rsidR="00D1614E">
        <w:rPr>
          <w:rFonts w:eastAsia="Times New Roman" w:cstheme="minorHAnsi"/>
          <w:szCs w:val="20"/>
          <w:lang w:eastAsia="en-GB"/>
        </w:rPr>
        <w:t xml:space="preserve">The process for </w:t>
      </w:r>
      <w:r w:rsidRPr="00494F32" w:rsidR="00D1614E">
        <w:rPr>
          <w:rFonts w:eastAsia="Times New Roman" w:cstheme="minorHAnsi"/>
          <w:szCs w:val="20"/>
          <w:lang w:eastAsia="en-GB"/>
        </w:rPr>
        <w:lastRenderedPageBreak/>
        <w:t xml:space="preserve">assessing </w:t>
      </w:r>
      <w:r w:rsidR="009E75F6">
        <w:rPr>
          <w:rFonts w:eastAsia="Times New Roman" w:cstheme="minorHAnsi"/>
          <w:szCs w:val="20"/>
          <w:lang w:eastAsia="en-GB"/>
        </w:rPr>
        <w:t xml:space="preserve">the </w:t>
      </w:r>
      <w:r w:rsidRPr="00846709" w:rsidR="00D1614E">
        <w:rPr>
          <w:rFonts w:eastAsia="Times New Roman" w:cstheme="minorHAnsi"/>
          <w:szCs w:val="20"/>
          <w:lang w:eastAsia="en-GB"/>
        </w:rPr>
        <w:t xml:space="preserve">development potential used in the 2019 HELAA has formed the basis </w:t>
      </w:r>
      <w:r w:rsidR="00DB7280">
        <w:rPr>
          <w:rFonts w:eastAsia="Times New Roman" w:cstheme="minorHAnsi"/>
          <w:szCs w:val="20"/>
          <w:lang w:eastAsia="en-GB"/>
        </w:rPr>
        <w:t xml:space="preserve">for </w:t>
      </w:r>
      <w:r w:rsidRPr="00846709" w:rsidR="00D1614E">
        <w:rPr>
          <w:rFonts w:eastAsia="Times New Roman" w:cstheme="minorHAnsi"/>
          <w:szCs w:val="20"/>
          <w:lang w:eastAsia="en-GB"/>
        </w:rPr>
        <w:t xml:space="preserve">the new methodology. </w:t>
      </w:r>
    </w:p>
    <w:p w:rsidRPr="007D0A15" w:rsidR="007D0A15" w:rsidP="001F4AC7" w:rsidRDefault="007D0A15" w14:paraId="604AC33E" w14:textId="77777777">
      <w:pPr>
        <w:pStyle w:val="ListParagraph"/>
        <w:numPr>
          <w:ilvl w:val="1"/>
          <w:numId w:val="46"/>
        </w:numPr>
        <w:autoSpaceDE w:val="0"/>
        <w:autoSpaceDN w:val="0"/>
        <w:adjustRightInd w:val="0"/>
        <w:spacing w:after="0" w:line="240" w:lineRule="auto"/>
        <w:rPr>
          <w:rFonts w:eastAsia="Times New Roman" w:cstheme="minorHAnsi"/>
          <w:vanish/>
          <w:szCs w:val="20"/>
          <w:lang w:eastAsia="en-GB"/>
        </w:rPr>
      </w:pPr>
    </w:p>
    <w:p w:rsidRPr="000B1815" w:rsidR="009E75F6" w:rsidP="000B1815" w:rsidRDefault="009E75F6" w14:paraId="6D75A2D3" w14:textId="17E7A231">
      <w:pPr>
        <w:pStyle w:val="ListParagraph"/>
        <w:numPr>
          <w:ilvl w:val="1"/>
          <w:numId w:val="46"/>
        </w:numPr>
        <w:autoSpaceDE w:val="0"/>
        <w:autoSpaceDN w:val="0"/>
        <w:adjustRightInd w:val="0"/>
        <w:spacing w:after="0" w:line="240" w:lineRule="auto"/>
        <w:ind w:left="709" w:hanging="709"/>
        <w:rPr>
          <w:rFonts w:eastAsia="Times New Roman" w:cstheme="minorHAnsi"/>
          <w:szCs w:val="20"/>
          <w:lang w:eastAsia="en-GB"/>
        </w:rPr>
      </w:pPr>
      <w:r>
        <w:rPr>
          <w:rFonts w:eastAsia="Times New Roman" w:cstheme="minorHAnsi"/>
          <w:szCs w:val="20"/>
          <w:lang w:eastAsia="en-GB"/>
        </w:rPr>
        <w:t>When estimating the residential capacity t</w:t>
      </w:r>
      <w:r w:rsidRPr="001B2E2B" w:rsidR="006967AD">
        <w:t>h</w:t>
      </w:r>
      <w:r w:rsidR="00D1614E">
        <w:t>e revised</w:t>
      </w:r>
      <w:r w:rsidRPr="001B2E2B" w:rsidR="006967AD">
        <w:t xml:space="preserve"> method </w:t>
      </w:r>
      <w:r w:rsidR="00D1614E">
        <w:t xml:space="preserve">continues to </w:t>
      </w:r>
      <w:r w:rsidRPr="001B2E2B" w:rsidR="006967AD">
        <w:t xml:space="preserve">use a baseline density of 30 dwellings per hectare </w:t>
      </w:r>
      <w:r w:rsidR="00D1614E">
        <w:t>for all residential promotions.</w:t>
      </w:r>
      <w:r w:rsidR="00DB7280">
        <w:t xml:space="preserve"> </w:t>
      </w:r>
      <w:r w:rsidR="00D1614E">
        <w:t xml:space="preserve">This density </w:t>
      </w:r>
      <w:r w:rsidR="00A6704E">
        <w:t>may be</w:t>
      </w:r>
      <w:r w:rsidR="00D1614E">
        <w:t xml:space="preserve"> adjusted </w:t>
      </w:r>
      <w:r w:rsidR="00A6704E">
        <w:t xml:space="preserve">and uplifted </w:t>
      </w:r>
      <w:r w:rsidR="00D1614E">
        <w:t>based on a variety of factors including</w:t>
      </w:r>
      <w:r>
        <w:t>:</w:t>
      </w:r>
    </w:p>
    <w:p w:rsidRPr="009E3719" w:rsidR="000B1815" w:rsidP="000B1815" w:rsidRDefault="000B1815" w14:paraId="0CFA88F8" w14:textId="77777777">
      <w:pPr>
        <w:pStyle w:val="ListParagraph"/>
        <w:autoSpaceDE w:val="0"/>
        <w:autoSpaceDN w:val="0"/>
        <w:adjustRightInd w:val="0"/>
        <w:spacing w:after="0" w:line="240" w:lineRule="auto"/>
        <w:ind w:left="360"/>
        <w:rPr>
          <w:rFonts w:eastAsia="Times New Roman" w:cstheme="minorHAnsi"/>
          <w:szCs w:val="20"/>
          <w:lang w:eastAsia="en-GB"/>
        </w:rPr>
      </w:pPr>
    </w:p>
    <w:p w:rsidRPr="009E3719" w:rsidR="004070A7" w:rsidP="000B1815" w:rsidRDefault="009E75F6" w14:paraId="694467A4" w14:textId="77777777">
      <w:pPr>
        <w:pStyle w:val="ListParagraph"/>
        <w:numPr>
          <w:ilvl w:val="0"/>
          <w:numId w:val="36"/>
        </w:numPr>
        <w:autoSpaceDE w:val="0"/>
        <w:autoSpaceDN w:val="0"/>
        <w:adjustRightInd w:val="0"/>
        <w:spacing w:after="0" w:line="240" w:lineRule="auto"/>
        <w:ind w:left="1276" w:hanging="283"/>
        <w:rPr>
          <w:rFonts w:eastAsia="Times New Roman" w:cstheme="minorHAnsi"/>
          <w:szCs w:val="20"/>
          <w:lang w:eastAsia="en-GB"/>
        </w:rPr>
      </w:pPr>
      <w:r>
        <w:t xml:space="preserve">Area Type – The location of the development and the existing charterer of the area </w:t>
      </w:r>
    </w:p>
    <w:p w:rsidRPr="009E3719" w:rsidR="004070A7" w:rsidP="000B1815" w:rsidRDefault="009E75F6" w14:paraId="7979D763" w14:textId="77777777">
      <w:pPr>
        <w:pStyle w:val="ListParagraph"/>
        <w:numPr>
          <w:ilvl w:val="0"/>
          <w:numId w:val="36"/>
        </w:numPr>
        <w:autoSpaceDE w:val="0"/>
        <w:autoSpaceDN w:val="0"/>
        <w:adjustRightInd w:val="0"/>
        <w:spacing w:after="0" w:line="240" w:lineRule="auto"/>
        <w:ind w:left="1276" w:hanging="283"/>
        <w:rPr>
          <w:rFonts w:eastAsia="Times New Roman" w:cstheme="minorHAnsi"/>
          <w:szCs w:val="20"/>
          <w:lang w:eastAsia="en-GB"/>
        </w:rPr>
      </w:pPr>
      <w:r>
        <w:t>Prevailing Density – The current density of development surrounding the site</w:t>
      </w:r>
    </w:p>
    <w:p w:rsidRPr="009E3719" w:rsidR="004070A7" w:rsidP="000B1815" w:rsidRDefault="009E75F6" w14:paraId="02BC3777" w14:textId="77777777">
      <w:pPr>
        <w:pStyle w:val="ListParagraph"/>
        <w:numPr>
          <w:ilvl w:val="0"/>
          <w:numId w:val="36"/>
        </w:numPr>
        <w:autoSpaceDE w:val="0"/>
        <w:autoSpaceDN w:val="0"/>
        <w:adjustRightInd w:val="0"/>
        <w:spacing w:after="0" w:line="240" w:lineRule="auto"/>
        <w:ind w:left="1276" w:hanging="283"/>
        <w:rPr>
          <w:rFonts w:eastAsia="Times New Roman" w:cstheme="minorHAnsi"/>
          <w:szCs w:val="20"/>
          <w:lang w:eastAsia="en-GB"/>
        </w:rPr>
      </w:pPr>
      <w:r>
        <w:t xml:space="preserve">Accessibility – The proximity of the site to key services </w:t>
      </w:r>
    </w:p>
    <w:p w:rsidRPr="00344988" w:rsidR="00DB7280" w:rsidP="000B1815" w:rsidRDefault="009E75F6" w14:paraId="6EAA0A46" w14:textId="4DA4209D">
      <w:pPr>
        <w:pStyle w:val="ListParagraph"/>
        <w:numPr>
          <w:ilvl w:val="0"/>
          <w:numId w:val="36"/>
        </w:numPr>
        <w:autoSpaceDE w:val="0"/>
        <w:autoSpaceDN w:val="0"/>
        <w:adjustRightInd w:val="0"/>
        <w:spacing w:after="0" w:line="240" w:lineRule="auto"/>
        <w:ind w:left="1276" w:hanging="283"/>
        <w:rPr>
          <w:rFonts w:eastAsia="Times New Roman" w:cstheme="minorHAnsi"/>
          <w:szCs w:val="20"/>
          <w:lang w:eastAsia="en-GB"/>
        </w:rPr>
      </w:pPr>
      <w:r>
        <w:t>Likely Type – The type of development proposed</w:t>
      </w:r>
    </w:p>
    <w:p w:rsidRPr="009E3719" w:rsidR="00344988" w:rsidP="000B1815" w:rsidRDefault="00344988" w14:paraId="2C83FD47" w14:textId="0582DBCA">
      <w:pPr>
        <w:pStyle w:val="ListParagraph"/>
        <w:numPr>
          <w:ilvl w:val="0"/>
          <w:numId w:val="36"/>
        </w:numPr>
        <w:autoSpaceDE w:val="0"/>
        <w:autoSpaceDN w:val="0"/>
        <w:adjustRightInd w:val="0"/>
        <w:spacing w:after="0" w:line="240" w:lineRule="auto"/>
        <w:ind w:left="1276" w:hanging="283"/>
        <w:rPr>
          <w:rFonts w:eastAsia="Times New Roman" w:cstheme="minorHAnsi"/>
          <w:szCs w:val="20"/>
          <w:lang w:eastAsia="en-GB"/>
        </w:rPr>
      </w:pPr>
      <w:r>
        <w:t>Design – The scope for innovative urban design and layout</w:t>
      </w:r>
    </w:p>
    <w:p w:rsidR="00E312CD" w:rsidP="00A6704E" w:rsidRDefault="007B7107" w14:paraId="0D065B80" w14:textId="45FBBCE9">
      <w:pPr>
        <w:autoSpaceDE w:val="0"/>
        <w:autoSpaceDN w:val="0"/>
        <w:adjustRightInd w:val="0"/>
        <w:spacing w:after="0" w:line="240" w:lineRule="auto"/>
      </w:pPr>
      <w:r>
        <w:t xml:space="preserve"> </w:t>
      </w:r>
    </w:p>
    <w:p w:rsidRPr="00A6704E" w:rsidR="00E312CD" w:rsidP="00A6704E" w:rsidRDefault="00A6704E" w14:paraId="1F5E583F" w14:textId="154D43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contextualSpacing/>
        <w:rPr>
          <w:rFonts w:eastAsia="Times New Roman" w:cstheme="minorHAnsi"/>
          <w:lang w:val="en-US"/>
        </w:rPr>
      </w:pPr>
      <w:r>
        <w:t>3.20</w:t>
      </w:r>
      <w:r>
        <w:tab/>
      </w:r>
      <w:r w:rsidR="00E312CD">
        <w:t>The residential capacity is then calculated by multiplying the net site area by the revised density.</w:t>
      </w:r>
      <w:r>
        <w:t xml:space="preserve"> </w:t>
      </w:r>
      <w:r w:rsidR="00E312CD">
        <w:t xml:space="preserve">The net site area represents the proportion of the site which will likely be developed, and includes an adjustment for the size of the proposal. </w:t>
      </w:r>
    </w:p>
    <w:p w:rsidRPr="00A6704E" w:rsidR="00E312CD" w:rsidP="00A6704E" w:rsidRDefault="00E312CD" w14:paraId="2B04B368"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lang w:val="en-US"/>
        </w:rPr>
      </w:pPr>
    </w:p>
    <w:p w:rsidRPr="00344988" w:rsidR="00E312CD" w:rsidP="00344988" w:rsidRDefault="00E312CD" w14:paraId="51F0E28D" w14:textId="3860E12A">
      <w:pPr>
        <w:pStyle w:val="ListParagraph"/>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344988">
        <w:rPr>
          <w:rFonts w:eastAsia="Times New Roman" w:cstheme="minorHAnsi"/>
          <w:lang w:val="en-US"/>
        </w:rPr>
        <w:t xml:space="preserve">Sites capable of delivering less than five units </w:t>
      </w:r>
      <w:proofErr w:type="gramStart"/>
      <w:r w:rsidRPr="00344988">
        <w:rPr>
          <w:rFonts w:eastAsia="Times New Roman" w:cstheme="minorHAnsi"/>
          <w:lang w:val="en-US"/>
        </w:rPr>
        <w:t>are excluded</w:t>
      </w:r>
      <w:proofErr w:type="gramEnd"/>
      <w:r w:rsidRPr="00344988">
        <w:rPr>
          <w:rFonts w:eastAsia="Times New Roman" w:cstheme="minorHAnsi"/>
          <w:lang w:val="en-US"/>
        </w:rPr>
        <w:t xml:space="preserve"> from the identified site yield. Future yield from these sites </w:t>
      </w:r>
      <w:proofErr w:type="gramStart"/>
      <w:r w:rsidRPr="00344988">
        <w:rPr>
          <w:rFonts w:eastAsia="Times New Roman" w:cstheme="minorHAnsi"/>
          <w:lang w:val="en-US"/>
        </w:rPr>
        <w:t>will be accounted for</w:t>
      </w:r>
      <w:proofErr w:type="gramEnd"/>
      <w:r w:rsidRPr="00344988">
        <w:rPr>
          <w:rFonts w:eastAsia="Times New Roman" w:cstheme="minorHAnsi"/>
          <w:lang w:val="en-US"/>
        </w:rPr>
        <w:t xml:space="preserve"> through the windfall allowance. </w:t>
      </w:r>
    </w:p>
    <w:p w:rsidRPr="00344988" w:rsidR="00344988" w:rsidP="00344988" w:rsidRDefault="00344988" w14:paraId="2CEA6CE9" w14:textId="7777777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84"/>
        <w:rPr>
          <w:rFonts w:eastAsia="Times New Roman" w:cstheme="minorHAnsi"/>
          <w:lang w:val="en-US"/>
        </w:rPr>
      </w:pPr>
    </w:p>
    <w:p w:rsidRPr="00A6704E" w:rsidR="00E312CD" w:rsidP="00A6704E" w:rsidRDefault="00E312CD" w14:paraId="2A0294BB" w14:textId="2B9BB620">
      <w:pPr>
        <w:pStyle w:val="ListParagraph"/>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A6704E">
        <w:rPr>
          <w:rFonts w:eastAsia="Times New Roman" w:cstheme="minorHAnsi"/>
          <w:lang w:eastAsia="en-GB"/>
        </w:rPr>
        <w:t xml:space="preserve">Some </w:t>
      </w:r>
      <w:r w:rsidR="00A6704E">
        <w:rPr>
          <w:rFonts w:eastAsia="Times New Roman" w:cstheme="minorHAnsi"/>
          <w:lang w:eastAsia="en-GB"/>
        </w:rPr>
        <w:t xml:space="preserve">sites and </w:t>
      </w:r>
      <w:r w:rsidRPr="00A6704E">
        <w:rPr>
          <w:rFonts w:eastAsia="Times New Roman" w:cstheme="minorHAnsi"/>
          <w:lang w:eastAsia="en-GB"/>
        </w:rPr>
        <w:t>yield</w:t>
      </w:r>
      <w:r w:rsidR="00A6704E">
        <w:rPr>
          <w:rFonts w:eastAsia="Times New Roman" w:cstheme="minorHAnsi"/>
          <w:lang w:eastAsia="en-GB"/>
        </w:rPr>
        <w:t>s</w:t>
      </w:r>
      <w:r w:rsidRPr="00A6704E">
        <w:rPr>
          <w:rFonts w:eastAsia="Times New Roman" w:cstheme="minorHAnsi"/>
          <w:lang w:eastAsia="en-GB"/>
        </w:rPr>
        <w:t xml:space="preserve"> based on developments that </w:t>
      </w:r>
      <w:proofErr w:type="gramStart"/>
      <w:r w:rsidRPr="00A6704E">
        <w:rPr>
          <w:rFonts w:eastAsia="Times New Roman" w:cstheme="minorHAnsi"/>
          <w:lang w:eastAsia="en-GB"/>
        </w:rPr>
        <w:t>have been refused</w:t>
      </w:r>
      <w:proofErr w:type="gramEnd"/>
      <w:r w:rsidRPr="00A6704E">
        <w:rPr>
          <w:rFonts w:eastAsia="Times New Roman" w:cstheme="minorHAnsi"/>
          <w:lang w:eastAsia="en-GB"/>
        </w:rPr>
        <w:t xml:space="preserve"> planning permission may be included; this will be the case if the development was supported in principle and it is considered likely that an amended version of the proposal will be pursued and may subsequently obtain planning permission.</w:t>
      </w:r>
    </w:p>
    <w:p w:rsidRPr="00C9612F" w:rsidR="00E312CD" w:rsidP="00E312CD" w:rsidRDefault="00E312CD" w14:paraId="40108F8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Times New Roman" w:cstheme="minorHAnsi"/>
          <w:lang w:val="en-US"/>
        </w:rPr>
      </w:pPr>
    </w:p>
    <w:p w:rsidRPr="007550DE" w:rsidR="00E312CD" w:rsidP="00A6704E" w:rsidRDefault="00E312CD" w14:paraId="565F9785" w14:textId="24922A35">
      <w:pPr>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eastAsia="Times New Roman" w:cstheme="minorHAnsi"/>
          <w:lang w:val="en-US"/>
        </w:rPr>
      </w:pPr>
      <w:r>
        <w:rPr>
          <w:rFonts w:eastAsia="Times New Roman" w:cstheme="minorHAnsi"/>
          <w:lang w:val="en-US"/>
        </w:rPr>
        <w:t xml:space="preserve">Most planning permissions </w:t>
      </w:r>
      <w:r w:rsidR="00A6704E">
        <w:rPr>
          <w:rFonts w:eastAsia="Times New Roman" w:cstheme="minorHAnsi"/>
          <w:lang w:val="en-US"/>
        </w:rPr>
        <w:t xml:space="preserve">in the area </w:t>
      </w:r>
      <w:r>
        <w:rPr>
          <w:rFonts w:eastAsia="Times New Roman" w:cstheme="minorHAnsi"/>
          <w:lang w:val="en-US"/>
        </w:rPr>
        <w:t>are implemented</w:t>
      </w:r>
      <w:r w:rsidR="00A6704E">
        <w:rPr>
          <w:rFonts w:eastAsia="Times New Roman" w:cstheme="minorHAnsi"/>
          <w:lang w:val="en-US"/>
        </w:rPr>
        <w:t xml:space="preserve"> and that has been the case over a considerable period of time, although it is recognized that a small proportion </w:t>
      </w:r>
      <w:r>
        <w:rPr>
          <w:rFonts w:eastAsia="Times New Roman" w:cstheme="minorHAnsi"/>
          <w:lang w:val="en-US"/>
        </w:rPr>
        <w:t>lapse</w:t>
      </w:r>
      <w:r w:rsidR="00A6704E">
        <w:rPr>
          <w:rFonts w:eastAsia="Times New Roman" w:cstheme="minorHAnsi"/>
          <w:lang w:val="en-US"/>
        </w:rPr>
        <w:t xml:space="preserve"> before construction starts on site</w:t>
      </w:r>
      <w:r>
        <w:rPr>
          <w:rFonts w:eastAsia="Times New Roman" w:cstheme="minorHAnsi"/>
          <w:lang w:val="en-US"/>
        </w:rPr>
        <w:t>. Where sites already have planning permission, the potential reduction in yield arising from permissions not being implemented will be identified. As with the 2015 SHLAA, a discount rate based on an analysis of planning permissions that have lapsed over the preceding 10 years will be applied.</w:t>
      </w:r>
    </w:p>
    <w:p w:rsidRPr="00D33885" w:rsidR="00E312CD" w:rsidP="00E312CD" w:rsidRDefault="00E312CD" w14:paraId="2C44A2DB"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lang w:val="en-US"/>
        </w:rPr>
      </w:pPr>
    </w:p>
    <w:p w:rsidRPr="00A6704E" w:rsidR="00E312CD" w:rsidP="00A6704E" w:rsidRDefault="00E312CD" w14:paraId="602887B8" w14:textId="03BCB8B5">
      <w:pPr>
        <w:pStyle w:val="ListParagraph"/>
        <w:widowControl w:val="0"/>
        <w:numPr>
          <w:ilvl w:val="1"/>
          <w:numId w:val="5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A6704E">
        <w:rPr>
          <w:rFonts w:eastAsia="Times New Roman" w:cs="Arial"/>
          <w:lang w:val="en-US"/>
        </w:rPr>
        <w:t>As was the case for the 2015 SHLAA update, self-contained units of C2 extra care housing are taken as a source of potential housing supply.</w:t>
      </w:r>
    </w:p>
    <w:p w:rsidR="00A6704E" w:rsidP="00A6704E" w:rsidRDefault="00A6704E" w14:paraId="60BE966B" w14:textId="77777777">
      <w:pPr>
        <w:autoSpaceDE w:val="0"/>
        <w:autoSpaceDN w:val="0"/>
        <w:adjustRightInd w:val="0"/>
        <w:spacing w:after="0" w:line="240" w:lineRule="auto"/>
        <w:rPr>
          <w:rFonts w:eastAsia="Times New Roman" w:cstheme="minorHAnsi"/>
          <w:lang w:val="en-US"/>
        </w:rPr>
      </w:pPr>
    </w:p>
    <w:p w:rsidRPr="009E3719" w:rsidR="00D83CB9" w:rsidP="009E3719" w:rsidRDefault="00D83CB9" w14:paraId="2E242BD1" w14:textId="7490594B">
      <w:pPr>
        <w:autoSpaceDE w:val="0"/>
        <w:autoSpaceDN w:val="0"/>
        <w:adjustRightInd w:val="0"/>
        <w:spacing w:after="0" w:line="240" w:lineRule="auto"/>
        <w:rPr>
          <w:rFonts w:cstheme="minorHAnsi"/>
          <w:u w:val="single"/>
        </w:rPr>
      </w:pPr>
      <w:r w:rsidRPr="00A6704E">
        <w:rPr>
          <w:rFonts w:cstheme="minorHAnsi"/>
          <w:u w:val="single"/>
        </w:rPr>
        <w:t>Estimating economic development potential</w:t>
      </w:r>
    </w:p>
    <w:p w:rsidRPr="009E3719" w:rsidR="00D83CB9" w:rsidP="009E3719" w:rsidRDefault="00D83CB9" w14:paraId="18F7CE7E" w14:textId="33898C16">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p>
    <w:p w:rsidR="00D83CB9" w:rsidP="009E3719" w:rsidRDefault="00D83CB9" w14:paraId="27454C40" w14:textId="73315357">
      <w:pPr>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cstheme="minorHAnsi"/>
        </w:rPr>
      </w:pPr>
      <w:r w:rsidRPr="00B62E0B">
        <w:rPr>
          <w:rFonts w:cstheme="minorHAnsi"/>
        </w:rPr>
        <w:t xml:space="preserve">When estimating the </w:t>
      </w:r>
      <w:r>
        <w:rPr>
          <w:rFonts w:cstheme="minorHAnsi"/>
        </w:rPr>
        <w:t>economic development potential</w:t>
      </w:r>
      <w:r w:rsidRPr="00846709" w:rsidR="004070A7">
        <w:rPr>
          <w:rFonts w:cstheme="minorHAnsi"/>
        </w:rPr>
        <w:t xml:space="preserve">, sites </w:t>
      </w:r>
      <w:r w:rsidR="00747B85">
        <w:rPr>
          <w:rFonts w:cstheme="minorHAnsi"/>
        </w:rPr>
        <w:t>are</w:t>
      </w:r>
      <w:r w:rsidRPr="00846709" w:rsidR="004070A7">
        <w:rPr>
          <w:rFonts w:cstheme="minorHAnsi"/>
        </w:rPr>
        <w:t xml:space="preserve"> categorised </w:t>
      </w:r>
      <w:r w:rsidRPr="00CA0FA1" w:rsidR="00E312CD">
        <w:rPr>
          <w:rFonts w:cstheme="minorHAnsi"/>
        </w:rPr>
        <w:t>by</w:t>
      </w:r>
      <w:r w:rsidRPr="00CA0FA1" w:rsidR="004070A7">
        <w:rPr>
          <w:rFonts w:cstheme="minorHAnsi"/>
        </w:rPr>
        <w:t xml:space="preserve"> the </w:t>
      </w:r>
      <w:r w:rsidRPr="00494F32" w:rsidR="004070A7">
        <w:rPr>
          <w:rFonts w:cstheme="minorHAnsi"/>
        </w:rPr>
        <w:t>gener</w:t>
      </w:r>
      <w:r w:rsidRPr="00494F32" w:rsidR="00E312CD">
        <w:rPr>
          <w:rFonts w:cstheme="minorHAnsi"/>
        </w:rPr>
        <w:t xml:space="preserve">al </w:t>
      </w:r>
      <w:r w:rsidRPr="00310FA4" w:rsidR="004070A7">
        <w:rPr>
          <w:rFonts w:cstheme="minorHAnsi"/>
        </w:rPr>
        <w:t>type of development proposed</w:t>
      </w:r>
      <w:r w:rsidRPr="00310FA4" w:rsidR="00BC7AC9">
        <w:rPr>
          <w:rFonts w:cstheme="minorHAnsi"/>
        </w:rPr>
        <w:t>. Each of these 4 categories has a defined split for the type of employment uses expected on site, as shown below</w:t>
      </w:r>
      <w:r w:rsidRPr="00310FA4" w:rsidR="004070A7">
        <w:rPr>
          <w:rFonts w:cstheme="minorHAnsi"/>
        </w:rPr>
        <w:t>:</w:t>
      </w:r>
    </w:p>
    <w:p w:rsidR="00747B85" w:rsidP="00747B85" w:rsidRDefault="00747B85" w14:paraId="5591DD25"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cstheme="minorHAnsi"/>
        </w:rPr>
      </w:pPr>
    </w:p>
    <w:p w:rsidR="00D83CB9" w:rsidP="00747B85" w:rsidRDefault="00747B85" w14:paraId="6FC5F206" w14:textId="0D568D83">
      <w:pPr>
        <w:widowControl w:val="0"/>
        <w:numPr>
          <w:ilvl w:val="2"/>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contextualSpacing/>
        <w:rPr>
          <w:rFonts w:cstheme="minorHAnsi"/>
        </w:rPr>
      </w:pPr>
      <w:r>
        <w:rPr>
          <w:rFonts w:cstheme="minorHAnsi"/>
        </w:rPr>
        <w:t xml:space="preserve">   </w:t>
      </w:r>
      <w:r w:rsidRPr="00B62E0B" w:rsidR="00D83CB9">
        <w:rPr>
          <w:rFonts w:cstheme="minorHAnsi"/>
        </w:rPr>
        <w:t>Office – Solely office related development (100% for office and R&amp;D)</w:t>
      </w:r>
    </w:p>
    <w:p w:rsidR="00D83CB9" w:rsidP="00747B85" w:rsidRDefault="00747B85" w14:paraId="17E2B364" w14:textId="5F7A92D6">
      <w:pPr>
        <w:widowControl w:val="0"/>
        <w:numPr>
          <w:ilvl w:val="2"/>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contextualSpacing/>
        <w:rPr>
          <w:rFonts w:cstheme="minorHAnsi"/>
        </w:rPr>
      </w:pPr>
      <w:r>
        <w:rPr>
          <w:rFonts w:cstheme="minorHAnsi"/>
        </w:rPr>
        <w:t xml:space="preserve">   </w:t>
      </w:r>
      <w:r w:rsidRPr="00B62E0B" w:rsidR="00D83CB9">
        <w:rPr>
          <w:rFonts w:cstheme="minorHAnsi"/>
        </w:rPr>
        <w:t>Commercial and Industrial – A mixed use business park (20% office and R&amp;D, 40% industrial and 40% storage and distribution). Site may include flexible workspace and smaller industrial units.</w:t>
      </w:r>
    </w:p>
    <w:p w:rsidR="00D83CB9" w:rsidP="00747B85" w:rsidRDefault="00747B85" w14:paraId="6F08AEDC" w14:textId="4FC1A8D3">
      <w:pPr>
        <w:widowControl w:val="0"/>
        <w:numPr>
          <w:ilvl w:val="2"/>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contextualSpacing/>
        <w:rPr>
          <w:rFonts w:cstheme="minorHAnsi"/>
        </w:rPr>
      </w:pPr>
      <w:r>
        <w:rPr>
          <w:rFonts w:cstheme="minorHAnsi"/>
        </w:rPr>
        <w:t xml:space="preserve">   </w:t>
      </w:r>
      <w:r w:rsidRPr="00B62E0B" w:rsidR="00D83CB9">
        <w:rPr>
          <w:rFonts w:cstheme="minorHAnsi"/>
        </w:rPr>
        <w:t>Warehousing and distribution – A large scale distribution facility (10% office and</w:t>
      </w:r>
      <w:r>
        <w:rPr>
          <w:rFonts w:cstheme="minorHAnsi"/>
        </w:rPr>
        <w:t>/or</w:t>
      </w:r>
      <w:r w:rsidRPr="00B62E0B" w:rsidR="00D83CB9">
        <w:rPr>
          <w:rFonts w:cstheme="minorHAnsi"/>
        </w:rPr>
        <w:t xml:space="preserve"> R&amp;D, 10% industrial and 80% storage and distribution).</w:t>
      </w:r>
    </w:p>
    <w:p w:rsidRPr="00D83CB9" w:rsidR="00D83CB9" w:rsidP="009E3719" w:rsidRDefault="00747B85" w14:paraId="01A9F26D" w14:textId="66031428">
      <w:pPr>
        <w:widowControl w:val="0"/>
        <w:numPr>
          <w:ilvl w:val="2"/>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contextualSpacing/>
        <w:rPr>
          <w:rFonts w:cstheme="minorHAnsi"/>
        </w:rPr>
      </w:pPr>
      <w:r>
        <w:rPr>
          <w:rFonts w:cstheme="minorHAnsi"/>
        </w:rPr>
        <w:t xml:space="preserve">   </w:t>
      </w:r>
      <w:r w:rsidR="00D83CB9">
        <w:rPr>
          <w:rFonts w:cstheme="minorHAnsi"/>
        </w:rPr>
        <w:t>Specialist –</w:t>
      </w:r>
      <w:r>
        <w:rPr>
          <w:rFonts w:cstheme="minorHAnsi"/>
        </w:rPr>
        <w:t xml:space="preserve"> </w:t>
      </w:r>
      <w:r w:rsidR="00D83CB9">
        <w:rPr>
          <w:rFonts w:cstheme="minorHAnsi"/>
        </w:rPr>
        <w:t>Given the bespoke nature of the employment offer</w:t>
      </w:r>
      <w:r>
        <w:rPr>
          <w:rFonts w:cstheme="minorHAnsi"/>
        </w:rPr>
        <w:t>, which may be</w:t>
      </w:r>
      <w:r w:rsidR="00B22B94">
        <w:rPr>
          <w:rFonts w:cstheme="minorHAnsi"/>
        </w:rPr>
        <w:t xml:space="preserve"> Sui Generis rather than </w:t>
      </w:r>
      <w:r>
        <w:rPr>
          <w:rFonts w:cstheme="minorHAnsi"/>
        </w:rPr>
        <w:t>Class B or Class E development,</w:t>
      </w:r>
      <w:r w:rsidR="00D83CB9">
        <w:rPr>
          <w:rFonts w:cstheme="minorHAnsi"/>
        </w:rPr>
        <w:t xml:space="preserve"> these figures </w:t>
      </w:r>
      <w:r w:rsidR="00B22B94">
        <w:rPr>
          <w:rFonts w:cstheme="minorHAnsi"/>
        </w:rPr>
        <w:t xml:space="preserve">may </w:t>
      </w:r>
      <w:r w:rsidR="00D83CB9">
        <w:rPr>
          <w:rFonts w:cstheme="minorHAnsi"/>
        </w:rPr>
        <w:t xml:space="preserve">not </w:t>
      </w:r>
      <w:r w:rsidR="00B22B94">
        <w:rPr>
          <w:rFonts w:cstheme="minorHAnsi"/>
        </w:rPr>
        <w:t xml:space="preserve">be </w:t>
      </w:r>
      <w:r w:rsidR="00D83CB9">
        <w:rPr>
          <w:rFonts w:cstheme="minorHAnsi"/>
        </w:rPr>
        <w:t>included within the overall general employment supply.</w:t>
      </w:r>
    </w:p>
    <w:p w:rsidR="00D83CB9" w:rsidP="009E3719" w:rsidRDefault="00D83CB9" w14:paraId="752F4ED1"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cstheme="minorHAnsi"/>
        </w:rPr>
      </w:pPr>
    </w:p>
    <w:p w:rsidRPr="009E3719" w:rsidR="00D83CB9" w:rsidP="009E3719" w:rsidRDefault="00D83CB9" w14:paraId="2AAF399A" w14:textId="1CEA130E">
      <w:pPr>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cstheme="minorHAnsi"/>
        </w:rPr>
      </w:pPr>
      <w:r w:rsidRPr="009E3719">
        <w:rPr>
          <w:rFonts w:eastAsia="Times New Roman" w:cstheme="minorHAnsi"/>
          <w:lang w:eastAsia="en-GB"/>
        </w:rPr>
        <w:t>To calculate the floor space</w:t>
      </w:r>
      <w:r w:rsidR="00B22B94">
        <w:rPr>
          <w:rFonts w:eastAsia="Times New Roman" w:cstheme="minorHAnsi"/>
          <w:lang w:eastAsia="en-GB"/>
        </w:rPr>
        <w:t>,</w:t>
      </w:r>
      <w:r w:rsidRPr="009E3719">
        <w:rPr>
          <w:rFonts w:eastAsia="Times New Roman" w:cstheme="minorHAnsi"/>
          <w:lang w:eastAsia="en-GB"/>
        </w:rPr>
        <w:t xml:space="preserve"> a baseline high level plot ratio was applied, </w:t>
      </w:r>
      <w:r w:rsidR="00B22B94">
        <w:rPr>
          <w:rFonts w:eastAsia="Times New Roman" w:cstheme="minorHAnsi"/>
          <w:lang w:eastAsia="en-GB"/>
        </w:rPr>
        <w:t>reflecting</w:t>
      </w:r>
      <w:r w:rsidRPr="009E3719">
        <w:rPr>
          <w:rFonts w:eastAsia="Times New Roman" w:cstheme="minorHAnsi"/>
          <w:lang w:eastAsia="en-GB"/>
        </w:rPr>
        <w:t xml:space="preserve"> the South West Herts Economic Study Update. This varied depending on the type of employment use </w:t>
      </w:r>
      <w:r w:rsidRPr="009E3719">
        <w:rPr>
          <w:rFonts w:eastAsia="Times New Roman" w:cstheme="minorHAnsi"/>
          <w:lang w:eastAsia="en-GB"/>
        </w:rPr>
        <w:lastRenderedPageBreak/>
        <w:t>proposed (0.4 Office and R&amp;D, 0.8 Industrial and 0.8 Storage and distribution). The HCA 2015 Employment Densities Guide has been used to provide a high level estimate of a si</w:t>
      </w:r>
      <w:r>
        <w:rPr>
          <w:rFonts w:eastAsia="Times New Roman" w:cstheme="minorHAnsi"/>
          <w:lang w:eastAsia="en-GB"/>
        </w:rPr>
        <w:t xml:space="preserve">tes employment potential, </w:t>
      </w:r>
      <w:r w:rsidRPr="00B22B94">
        <w:rPr>
          <w:rFonts w:eastAsia="Times New Roman" w:cstheme="minorHAnsi"/>
          <w:lang w:eastAsia="en-GB"/>
        </w:rPr>
        <w:t>FTE</w:t>
      </w:r>
      <w:r w:rsidRPr="009E3719">
        <w:rPr>
          <w:rFonts w:eastAsia="Times New Roman" w:cstheme="minorHAnsi"/>
          <w:lang w:eastAsia="en-GB"/>
        </w:rPr>
        <w:t xml:space="preserve">, (Office 10.5 </w:t>
      </w:r>
      <w:proofErr w:type="spellStart"/>
      <w:r w:rsidRPr="009E3719">
        <w:rPr>
          <w:rFonts w:eastAsia="Times New Roman" w:cstheme="minorHAnsi"/>
          <w:lang w:eastAsia="en-GB"/>
        </w:rPr>
        <w:t>sqm</w:t>
      </w:r>
      <w:proofErr w:type="spellEnd"/>
      <w:r w:rsidRPr="009E3719">
        <w:rPr>
          <w:rFonts w:eastAsia="Times New Roman" w:cstheme="minorHAnsi"/>
          <w:lang w:eastAsia="en-GB"/>
        </w:rPr>
        <w:t xml:space="preserve"> per FTE, Office 10.5 </w:t>
      </w:r>
      <w:proofErr w:type="spellStart"/>
      <w:r w:rsidRPr="009E3719">
        <w:rPr>
          <w:rFonts w:eastAsia="Times New Roman" w:cstheme="minorHAnsi"/>
          <w:lang w:eastAsia="en-GB"/>
        </w:rPr>
        <w:t>sqm</w:t>
      </w:r>
      <w:proofErr w:type="spellEnd"/>
      <w:r w:rsidRPr="009E3719">
        <w:rPr>
          <w:rFonts w:eastAsia="Times New Roman" w:cstheme="minorHAnsi"/>
          <w:lang w:eastAsia="en-GB"/>
        </w:rPr>
        <w:t xml:space="preserve"> per FTE and Office 10.5 </w:t>
      </w:r>
      <w:proofErr w:type="spellStart"/>
      <w:r w:rsidRPr="009E3719">
        <w:rPr>
          <w:rFonts w:eastAsia="Times New Roman" w:cstheme="minorHAnsi"/>
          <w:lang w:eastAsia="en-GB"/>
        </w:rPr>
        <w:t>sqm</w:t>
      </w:r>
      <w:proofErr w:type="spellEnd"/>
      <w:r w:rsidRPr="009E3719">
        <w:rPr>
          <w:rFonts w:eastAsia="Times New Roman" w:cstheme="minorHAnsi"/>
          <w:lang w:eastAsia="en-GB"/>
        </w:rPr>
        <w:t xml:space="preserve"> per FTE. </w:t>
      </w:r>
    </w:p>
    <w:p w:rsidRPr="009E3719" w:rsidR="00D83CB9" w:rsidP="009E3719" w:rsidRDefault="00D83CB9" w14:paraId="2C7F8859" w14:textId="0ABBB17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cstheme="minorHAnsi"/>
        </w:rPr>
      </w:pPr>
    </w:p>
    <w:p w:rsidRPr="009E3719" w:rsidR="00D83CB9" w:rsidP="009E3719" w:rsidRDefault="00D83CB9" w14:paraId="786FE618" w14:textId="6C955308">
      <w:pPr>
        <w:widowControl w:val="0"/>
        <w:numPr>
          <w:ilvl w:val="1"/>
          <w:numId w:val="5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contextualSpacing/>
        <w:rPr>
          <w:rFonts w:cstheme="minorHAnsi"/>
        </w:rPr>
      </w:pPr>
      <w:r>
        <w:rPr>
          <w:rFonts w:cstheme="minorHAnsi"/>
        </w:rPr>
        <w:t xml:space="preserve">It is </w:t>
      </w:r>
      <w:r w:rsidR="00B22B94">
        <w:rPr>
          <w:rFonts w:cstheme="minorHAnsi"/>
        </w:rPr>
        <w:t>recognised</w:t>
      </w:r>
      <w:r>
        <w:rPr>
          <w:rFonts w:cstheme="minorHAnsi"/>
        </w:rPr>
        <w:t xml:space="preserve"> that the nature of employment facilities provided on site will depend on the intended end user and will therefore vary considerably. The </w:t>
      </w:r>
      <w:r w:rsidR="00323840">
        <w:rPr>
          <w:rFonts w:cstheme="minorHAnsi"/>
        </w:rPr>
        <w:t>employment figures stated within the HELAA should be treated a high level guide.</w:t>
      </w:r>
    </w:p>
    <w:p w:rsidR="00B22B94" w:rsidP="00EF6274" w:rsidRDefault="00B22B94" w14:paraId="75206035" w14:textId="7777777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hanging="709"/>
        <w:rPr>
          <w:rFonts w:cstheme="minorHAnsi"/>
        </w:rPr>
        <w:sectPr w:rsidR="00B22B94" w:rsidSect="00D50674">
          <w:pgSz w:w="11906" w:h="16838"/>
          <w:pgMar w:top="1276" w:right="1440" w:bottom="1134" w:left="1440" w:header="709" w:footer="289" w:gutter="0"/>
          <w:cols w:space="708"/>
          <w:docGrid w:linePitch="360"/>
        </w:sectPr>
      </w:pPr>
    </w:p>
    <w:p w:rsidRPr="00F93087" w:rsidR="00210875" w:rsidP="00F93087" w:rsidRDefault="00911BFD" w14:paraId="71212E9A" w14:textId="77777777">
      <w:pPr>
        <w:pStyle w:val="ListParagraph"/>
        <w:widowControl w:val="0"/>
        <w:numPr>
          <w:ilvl w:val="2"/>
          <w:numId w:val="27"/>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2160"/>
        <w:rPr>
          <w:rFonts w:eastAsia="Times New Roman" w:cstheme="minorHAnsi"/>
          <w:b/>
          <w:u w:val="single"/>
          <w:lang w:val="en-US"/>
        </w:rPr>
      </w:pPr>
      <w:r>
        <w:rPr>
          <w:rFonts w:eastAsia="Times New Roman" w:cstheme="minorHAnsi"/>
          <w:b/>
          <w:u w:val="single"/>
          <w:lang w:val="en-US"/>
        </w:rPr>
        <w:lastRenderedPageBreak/>
        <w:t xml:space="preserve">Stage 3: </w:t>
      </w:r>
      <w:r w:rsidRPr="00F93087" w:rsidR="00210875">
        <w:rPr>
          <w:rFonts w:eastAsia="Times New Roman" w:cstheme="minorHAnsi"/>
          <w:b/>
          <w:u w:val="single"/>
          <w:lang w:val="en-US"/>
        </w:rPr>
        <w:t xml:space="preserve">Windfall </w:t>
      </w:r>
      <w:r>
        <w:rPr>
          <w:rFonts w:eastAsia="Times New Roman" w:cstheme="minorHAnsi"/>
          <w:b/>
          <w:u w:val="single"/>
          <w:lang w:val="en-US"/>
        </w:rPr>
        <w:t>Assessment</w:t>
      </w:r>
    </w:p>
    <w:p w:rsidRPr="00D33885" w:rsidR="00210875" w:rsidP="00210875" w:rsidRDefault="00210875" w14:paraId="2105C26F"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u w:val="single"/>
          <w:lang w:val="en-US"/>
        </w:rPr>
      </w:pPr>
    </w:p>
    <w:p w:rsidRPr="00F93087" w:rsidR="00F93087" w:rsidP="00F93087" w:rsidRDefault="00F93087" w14:paraId="7500D2CB"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vanish/>
          <w:lang w:val="en"/>
        </w:rPr>
      </w:pPr>
    </w:p>
    <w:p w:rsidRPr="00F93087" w:rsidR="00F93087" w:rsidP="00F93087" w:rsidRDefault="00F93087" w14:paraId="3BA3B7F9"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vanish/>
          <w:lang w:val="en"/>
        </w:rPr>
      </w:pPr>
    </w:p>
    <w:p w:rsidRPr="00F93087" w:rsidR="00F93087" w:rsidP="00F93087" w:rsidRDefault="00F93087" w14:paraId="12D5999C"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vanish/>
          <w:lang w:val="en"/>
        </w:rPr>
      </w:pPr>
    </w:p>
    <w:p w:rsidRPr="00F93087" w:rsidR="00F93087" w:rsidP="00F93087" w:rsidRDefault="00F93087" w14:paraId="2772BA75"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vanish/>
          <w:lang w:val="en"/>
        </w:rPr>
      </w:pPr>
    </w:p>
    <w:p w:rsidRPr="00BF20E9" w:rsidR="00FD59A7" w:rsidP="00F93087" w:rsidRDefault="00B22B94" w14:paraId="7767EA99" w14:textId="0934ECB2">
      <w:pPr>
        <w:pStyle w:val="ListParagraph"/>
        <w:widowControl w:val="0"/>
        <w:numPr>
          <w:ilvl w:val="1"/>
          <w:numId w:val="28"/>
        </w:numPr>
        <w:tabs>
          <w:tab w:val="clear" w:pos="1004"/>
          <w:tab w:val="num"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Pr>
          <w:lang w:val="en"/>
        </w:rPr>
        <w:t>A</w:t>
      </w:r>
      <w:r w:rsidR="00CD7EE8">
        <w:rPr>
          <w:lang w:val="en"/>
        </w:rPr>
        <w:t xml:space="preserve">n assessment of likely </w:t>
      </w:r>
      <w:r w:rsidR="00EA5D88">
        <w:rPr>
          <w:lang w:val="en"/>
        </w:rPr>
        <w:t>housing delivery from</w:t>
      </w:r>
      <w:r w:rsidR="00CD7EE8">
        <w:rPr>
          <w:lang w:val="en"/>
        </w:rPr>
        <w:t xml:space="preserve"> windfall sites will be undertaken. </w:t>
      </w:r>
      <w:r w:rsidR="00EA5D88">
        <w:rPr>
          <w:lang w:val="en"/>
        </w:rPr>
        <w:t xml:space="preserve">An analysis of long term windfall delivery rates was undertaken </w:t>
      </w:r>
      <w:r w:rsidR="00FD59A7">
        <w:rPr>
          <w:lang w:val="en"/>
        </w:rPr>
        <w:t>for the</w:t>
      </w:r>
      <w:r w:rsidR="00BF20E9">
        <w:rPr>
          <w:lang w:val="en"/>
        </w:rPr>
        <w:t xml:space="preserve"> S</w:t>
      </w:r>
      <w:r w:rsidR="004A6F9D">
        <w:rPr>
          <w:lang w:val="en"/>
        </w:rPr>
        <w:t xml:space="preserve">ite </w:t>
      </w:r>
      <w:r w:rsidR="00BF20E9">
        <w:rPr>
          <w:lang w:val="en"/>
        </w:rPr>
        <w:t>A</w:t>
      </w:r>
      <w:r w:rsidR="004A6F9D">
        <w:rPr>
          <w:lang w:val="en"/>
        </w:rPr>
        <w:t xml:space="preserve">llocations and </w:t>
      </w:r>
      <w:r w:rsidR="00BF20E9">
        <w:rPr>
          <w:lang w:val="en"/>
        </w:rPr>
        <w:t>D</w:t>
      </w:r>
      <w:r w:rsidR="004A6F9D">
        <w:rPr>
          <w:lang w:val="en"/>
        </w:rPr>
        <w:t xml:space="preserve">evelopment </w:t>
      </w:r>
      <w:r w:rsidR="00BF20E9">
        <w:rPr>
          <w:lang w:val="en"/>
        </w:rPr>
        <w:t>M</w:t>
      </w:r>
      <w:r w:rsidR="004A6F9D">
        <w:rPr>
          <w:lang w:val="en"/>
        </w:rPr>
        <w:t>anagement Policies Plan</w:t>
      </w:r>
      <w:r w:rsidR="00BF20E9">
        <w:rPr>
          <w:lang w:val="en"/>
        </w:rPr>
        <w:t xml:space="preserve"> Examination</w:t>
      </w:r>
      <w:r w:rsidR="00FD59A7">
        <w:rPr>
          <w:lang w:val="en"/>
        </w:rPr>
        <w:t xml:space="preserve"> in 2016</w:t>
      </w:r>
      <w:r w:rsidR="004A6F9D">
        <w:rPr>
          <w:lang w:val="en"/>
        </w:rPr>
        <w:t xml:space="preserve"> and accepted by the Inspector</w:t>
      </w:r>
      <w:r w:rsidR="00FD59A7">
        <w:rPr>
          <w:lang w:val="en"/>
        </w:rPr>
        <w:t xml:space="preserve">; </w:t>
      </w:r>
      <w:r>
        <w:rPr>
          <w:lang w:val="en"/>
        </w:rPr>
        <w:t xml:space="preserve">a windfall rate will follow a similar approach.   </w:t>
      </w:r>
      <w:r w:rsidR="00FD59A7">
        <w:rPr>
          <w:lang w:val="en"/>
        </w:rPr>
        <w:t xml:space="preserve"> </w:t>
      </w:r>
      <w:r>
        <w:rPr>
          <w:lang w:val="en"/>
        </w:rPr>
        <w:t xml:space="preserve"> </w:t>
      </w:r>
    </w:p>
    <w:p w:rsidRPr="00BF20E9" w:rsidR="00FD59A7" w:rsidP="00BF20E9" w:rsidRDefault="00FD59A7" w14:paraId="689FF673"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p>
    <w:p w:rsidRPr="00F93087" w:rsidR="00210875" w:rsidP="00F93087" w:rsidRDefault="00D33885" w14:paraId="5BBE982E" w14:textId="77777777">
      <w:pPr>
        <w:pStyle w:val="ListParagraph"/>
        <w:widowControl w:val="0"/>
        <w:numPr>
          <w:ilvl w:val="1"/>
          <w:numId w:val="28"/>
        </w:numPr>
        <w:tabs>
          <w:tab w:val="clear" w:pos="1004"/>
          <w:tab w:val="num"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F93087">
        <w:rPr>
          <w:lang w:val="en"/>
        </w:rPr>
        <w:t xml:space="preserve">Windfall sites are those which have not been specifically identified as available </w:t>
      </w:r>
      <w:r w:rsidRPr="00F93087" w:rsidR="00596C79">
        <w:rPr>
          <w:lang w:val="en"/>
        </w:rPr>
        <w:t>through</w:t>
      </w:r>
      <w:r w:rsidRPr="00F93087">
        <w:rPr>
          <w:lang w:val="en"/>
        </w:rPr>
        <w:t xml:space="preserve"> the Local Plan process. They normally comprise previously-developed sites that have unexpectedly become available.</w:t>
      </w:r>
      <w:r w:rsidRPr="00F93087">
        <w:rPr>
          <w:rFonts w:cstheme="minorHAnsi"/>
        </w:rPr>
        <w:t>T</w:t>
      </w:r>
      <w:r w:rsidRPr="00F93087" w:rsidR="00210875">
        <w:rPr>
          <w:rFonts w:cstheme="minorHAnsi"/>
        </w:rPr>
        <w:t xml:space="preserve">he NPPF (paragraph 48) </w:t>
      </w:r>
      <w:r w:rsidRPr="00F93087">
        <w:rPr>
          <w:rFonts w:cstheme="minorHAnsi"/>
        </w:rPr>
        <w:t xml:space="preserve">and PPG </w:t>
      </w:r>
      <w:r w:rsidRPr="00F93087" w:rsidR="00210875">
        <w:rPr>
          <w:rFonts w:cstheme="minorHAnsi"/>
        </w:rPr>
        <w:t>enables L</w:t>
      </w:r>
      <w:r w:rsidRPr="00F93087" w:rsidR="00596C79">
        <w:rPr>
          <w:rFonts w:cstheme="minorHAnsi"/>
        </w:rPr>
        <w:t xml:space="preserve">ocal </w:t>
      </w:r>
      <w:r w:rsidRPr="00F93087" w:rsidR="00210875">
        <w:rPr>
          <w:rFonts w:cstheme="minorHAnsi"/>
        </w:rPr>
        <w:t>P</w:t>
      </w:r>
      <w:r w:rsidRPr="00F93087" w:rsidR="00596C79">
        <w:rPr>
          <w:rFonts w:cstheme="minorHAnsi"/>
        </w:rPr>
        <w:t xml:space="preserve">lanning </w:t>
      </w:r>
      <w:r w:rsidRPr="00F93087" w:rsidR="00210875">
        <w:rPr>
          <w:rFonts w:cstheme="minorHAnsi"/>
        </w:rPr>
        <w:t>A</w:t>
      </w:r>
      <w:r w:rsidRPr="00F93087" w:rsidR="00596C79">
        <w:rPr>
          <w:rFonts w:cstheme="minorHAnsi"/>
        </w:rPr>
        <w:t xml:space="preserve">uthorities </w:t>
      </w:r>
      <w:r w:rsidRPr="00F93087" w:rsidR="00210875">
        <w:rPr>
          <w:rFonts w:cstheme="minorHAnsi"/>
        </w:rPr>
        <w:t xml:space="preserve"> to make an allowance for windfall sites in the five-year supply if they have compelling evidence that such sites have consistently become available in the local area and will continue to provide a reliable source of supply.  Windfall sites have been a significant source of housing supply over many years, as evident in the monitoring data published in previous years by the Council.</w:t>
      </w:r>
    </w:p>
    <w:p w:rsidRPr="00D33885" w:rsidR="00210875" w:rsidP="00210875" w:rsidRDefault="00210875" w14:paraId="39E106F6" w14:textId="7777777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contextualSpacing/>
        <w:rPr>
          <w:rFonts w:eastAsia="Times New Roman" w:cstheme="minorHAnsi"/>
          <w:lang w:val="en-US"/>
        </w:rPr>
      </w:pPr>
    </w:p>
    <w:p w:rsidRPr="00795B1A" w:rsidR="00795B1A" w:rsidP="00795B1A" w:rsidRDefault="00210875" w14:paraId="08D4D493" w14:textId="5BE6427C">
      <w:pPr>
        <w:pStyle w:val="ListParagraph"/>
        <w:widowControl w:val="0"/>
        <w:numPr>
          <w:ilvl w:val="1"/>
          <w:numId w:val="28"/>
        </w:numPr>
        <w:tabs>
          <w:tab w:val="clear" w:pos="1004"/>
          <w:tab w:val="num"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sidRPr="00F93087">
        <w:rPr>
          <w:rFonts w:eastAsia="Times New Roman" w:cstheme="minorHAnsi"/>
        </w:rPr>
        <w:t xml:space="preserve">Paragraph 24 of the PPG </w:t>
      </w:r>
      <w:r w:rsidRPr="00F93087" w:rsidR="00596C79">
        <w:rPr>
          <w:rFonts w:eastAsia="Times New Roman" w:cstheme="minorHAnsi"/>
        </w:rPr>
        <w:t xml:space="preserve">also </w:t>
      </w:r>
      <w:r w:rsidRPr="00F93087">
        <w:rPr>
          <w:rFonts w:eastAsia="Times New Roman" w:cstheme="minorHAnsi"/>
        </w:rPr>
        <w:t>specifies that L</w:t>
      </w:r>
      <w:r w:rsidRPr="00F93087" w:rsidR="00596C79">
        <w:rPr>
          <w:rFonts w:eastAsia="Times New Roman" w:cstheme="minorHAnsi"/>
        </w:rPr>
        <w:t xml:space="preserve">ocal </w:t>
      </w:r>
      <w:r w:rsidRPr="00F93087">
        <w:rPr>
          <w:rFonts w:eastAsia="Times New Roman" w:cstheme="minorHAnsi"/>
        </w:rPr>
        <w:t>P</w:t>
      </w:r>
      <w:r w:rsidRPr="00F93087" w:rsidR="00596C79">
        <w:rPr>
          <w:rFonts w:eastAsia="Times New Roman" w:cstheme="minorHAnsi"/>
        </w:rPr>
        <w:t xml:space="preserve">lanning </w:t>
      </w:r>
      <w:r w:rsidRPr="00F93087">
        <w:rPr>
          <w:rFonts w:eastAsia="Times New Roman" w:cstheme="minorHAnsi"/>
        </w:rPr>
        <w:t>A</w:t>
      </w:r>
      <w:r w:rsidRPr="00F93087" w:rsidR="00596C79">
        <w:rPr>
          <w:rFonts w:eastAsia="Times New Roman" w:cstheme="minorHAnsi"/>
        </w:rPr>
        <w:t>uthoritie</w:t>
      </w:r>
      <w:r w:rsidRPr="00F93087">
        <w:rPr>
          <w:rFonts w:eastAsia="Times New Roman" w:cstheme="minorHAnsi"/>
        </w:rPr>
        <w:t>s have the ability to identify broad locations in years 6-15, which could include a windfall allowance based on a geographical area (using the same criteria as set out in paragraph 48 of the NPPF).</w:t>
      </w:r>
      <w:r w:rsidR="00EA5D88">
        <w:rPr>
          <w:rFonts w:eastAsia="Times New Roman" w:cstheme="minorHAnsi"/>
        </w:rPr>
        <w:t xml:space="preserve"> </w:t>
      </w:r>
      <w:r w:rsidR="00B22B94">
        <w:rPr>
          <w:rFonts w:eastAsia="Times New Roman" w:cstheme="minorHAnsi"/>
        </w:rPr>
        <w:t xml:space="preserve">  As such, a windfall rate will be applied across an entire 15 year plan period, given the continued churn of small sites across an area such as Hertsmere.</w:t>
      </w:r>
    </w:p>
    <w:p w:rsidRPr="00795B1A" w:rsidR="00795B1A" w:rsidP="00795B1A" w:rsidRDefault="00795B1A" w14:paraId="67EBD0A2"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pPr>
    </w:p>
    <w:p w:rsidR="00B22B94" w:rsidP="00795B1A" w:rsidRDefault="00210875" w14:paraId="0931876F" w14:textId="77777777">
      <w:pPr>
        <w:pStyle w:val="ListParagraph"/>
        <w:widowControl w:val="0"/>
        <w:numPr>
          <w:ilvl w:val="1"/>
          <w:numId w:val="28"/>
        </w:numPr>
        <w:tabs>
          <w:tab w:val="clear" w:pos="1004"/>
          <w:tab w:val="num"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rPr>
        <w:sectPr w:rsidR="00B22B94" w:rsidSect="00D50674">
          <w:pgSz w:w="11906" w:h="16838"/>
          <w:pgMar w:top="1276" w:right="1440" w:bottom="1134" w:left="1440" w:header="709" w:footer="289" w:gutter="0"/>
          <w:cols w:space="708"/>
          <w:docGrid w:linePitch="360"/>
        </w:sectPr>
      </w:pPr>
      <w:r w:rsidRPr="00795B1A">
        <w:rPr>
          <w:rFonts w:cstheme="minorHAnsi"/>
        </w:rPr>
        <w:t>In accordance with the PPG, r</w:t>
      </w:r>
      <w:r w:rsidRPr="00795B1A">
        <w:rPr>
          <w:rFonts w:eastAsia="Times New Roman" w:cstheme="minorHAnsi"/>
        </w:rPr>
        <w:t xml:space="preserve">esidential gardens </w:t>
      </w:r>
      <w:r w:rsidR="00954E1C">
        <w:rPr>
          <w:rFonts w:eastAsia="Times New Roman" w:cstheme="minorHAnsi"/>
        </w:rPr>
        <w:t>are</w:t>
      </w:r>
      <w:r w:rsidRPr="00795B1A">
        <w:rPr>
          <w:rFonts w:eastAsia="Times New Roman" w:cstheme="minorHAnsi"/>
        </w:rPr>
        <w:t xml:space="preserve"> excluded from windfall yield. </w:t>
      </w:r>
    </w:p>
    <w:p w:rsidRPr="00795B1A" w:rsidR="006726D1" w:rsidP="00795B1A" w:rsidRDefault="00911BFD" w14:paraId="7800FE0C"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r>
        <w:rPr>
          <w:rFonts w:eastAsia="Times New Roman" w:cstheme="minorHAnsi"/>
          <w:b/>
          <w:iCs/>
          <w:szCs w:val="30"/>
          <w:lang w:val="en-US"/>
        </w:rPr>
        <w:lastRenderedPageBreak/>
        <w:t xml:space="preserve">Stage 4 - </w:t>
      </w:r>
      <w:r w:rsidRPr="00795B1A" w:rsidR="00F93087">
        <w:rPr>
          <w:rFonts w:eastAsia="Times New Roman" w:cstheme="minorHAnsi"/>
          <w:b/>
          <w:iCs/>
          <w:szCs w:val="30"/>
          <w:lang w:val="en-US"/>
        </w:rPr>
        <w:t xml:space="preserve">Assessment Review </w:t>
      </w:r>
    </w:p>
    <w:p w:rsidRPr="00795B1A" w:rsidR="00795B1A" w:rsidP="00795B1A" w:rsidRDefault="00795B1A" w14:paraId="591F0DD7"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rPr>
      </w:pPr>
    </w:p>
    <w:p w:rsidR="00795B1A" w:rsidP="00795B1A" w:rsidRDefault="00911BFD" w14:paraId="1762D822" w14:textId="1BFE6BA6">
      <w:pPr>
        <w:pStyle w:val="ListParagraph"/>
        <w:widowControl w:val="0"/>
        <w:numPr>
          <w:ilvl w:val="1"/>
          <w:numId w:val="28"/>
        </w:numPr>
        <w:tabs>
          <w:tab w:val="clear" w:pos="100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rPr>
          <w:rFonts w:eastAsia="Times New Roman" w:cstheme="minorHAnsi"/>
          <w:lang w:val="en-US"/>
        </w:rPr>
      </w:pPr>
      <w:r>
        <w:rPr>
          <w:rFonts w:eastAsia="Times New Roman" w:cstheme="minorHAnsi"/>
          <w:lang w:val="en-US"/>
        </w:rPr>
        <w:t>The capacity, availability, suitability and achievability of all sites, together with phasing details (</w:t>
      </w:r>
      <w:r w:rsidR="00B22B94">
        <w:rPr>
          <w:rFonts w:eastAsia="Times New Roman" w:cstheme="minorHAnsi"/>
          <w:lang w:val="en-US"/>
        </w:rPr>
        <w:t>i.e.</w:t>
      </w:r>
      <w:r>
        <w:rPr>
          <w:rFonts w:eastAsia="Times New Roman" w:cstheme="minorHAnsi"/>
          <w:lang w:val="en-US"/>
        </w:rPr>
        <w:t xml:space="preserve"> 0-5 years, 6-10 years, 11-1</w:t>
      </w:r>
      <w:r w:rsidR="00344988">
        <w:rPr>
          <w:rFonts w:eastAsia="Times New Roman" w:cstheme="minorHAnsi"/>
          <w:lang w:val="en-US"/>
        </w:rPr>
        <w:t>5</w:t>
      </w:r>
      <w:bookmarkStart w:name="_GoBack" w:id="0"/>
      <w:bookmarkEnd w:id="0"/>
      <w:r>
        <w:rPr>
          <w:rFonts w:eastAsia="Times New Roman" w:cstheme="minorHAnsi"/>
          <w:lang w:val="en-US"/>
        </w:rPr>
        <w:t xml:space="preserve"> years) will be </w:t>
      </w:r>
      <w:r w:rsidRPr="004A6F9D">
        <w:rPr>
          <w:rFonts w:eastAsia="Times New Roman" w:cstheme="minorHAnsi"/>
          <w:lang w:val="en-US"/>
        </w:rPr>
        <w:t>collated. An overall risk assessment as to whether sites will come forward as anticipated will be undertaken. An indicative housing trajectory will then be produced. Should a shortfall against objectively assessed need be identified</w:t>
      </w:r>
      <w:r w:rsidR="00B22B94">
        <w:rPr>
          <w:rFonts w:eastAsia="Times New Roman" w:cstheme="minorHAnsi"/>
          <w:lang w:val="en-US"/>
        </w:rPr>
        <w:t xml:space="preserve"> under any of the scenarios being tested in paragraph 2.5,</w:t>
      </w:r>
      <w:r w:rsidRPr="004A6F9D">
        <w:rPr>
          <w:rFonts w:eastAsia="Times New Roman" w:cstheme="minorHAnsi"/>
          <w:lang w:val="en-US"/>
        </w:rPr>
        <w:t xml:space="preserve"> there will be a need to re-visit the assessments and consider whether any further</w:t>
      </w:r>
      <w:r>
        <w:rPr>
          <w:rFonts w:eastAsia="Times New Roman" w:cstheme="minorHAnsi"/>
          <w:lang w:val="en-US"/>
        </w:rPr>
        <w:t xml:space="preserve"> sites/locations can be identified.</w:t>
      </w:r>
    </w:p>
    <w:p w:rsidR="00B22B94" w:rsidP="00DD3397" w:rsidRDefault="00B22B94" w14:paraId="7AC8BFB1"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rPr>
          <w:rFonts w:eastAsia="Times New Roman" w:cstheme="minorHAnsi"/>
          <w:lang w:val="en-US"/>
        </w:rPr>
        <w:sectPr w:rsidR="00B22B94" w:rsidSect="00D50674">
          <w:pgSz w:w="11906" w:h="16838"/>
          <w:pgMar w:top="1276" w:right="1440" w:bottom="1134" w:left="1440" w:header="709" w:footer="289" w:gutter="0"/>
          <w:cols w:space="708"/>
          <w:docGrid w:linePitch="360"/>
        </w:sectPr>
      </w:pPr>
    </w:p>
    <w:p w:rsidR="00DD3397" w:rsidP="00DD3397" w:rsidRDefault="00DD3397" w14:paraId="5B956603" w14:textId="77777777">
      <w:pPr>
        <w:pStyle w:val="ListParagraph"/>
        <w:widowControl w:val="0"/>
        <w:numPr>
          <w:ilvl w:val="0"/>
          <w:numId w:val="28"/>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b/>
          <w:lang w:val="en-US"/>
        </w:rPr>
      </w:pPr>
      <w:r w:rsidRPr="00DD3397">
        <w:rPr>
          <w:rFonts w:eastAsia="Times New Roman" w:cstheme="minorHAnsi"/>
          <w:b/>
          <w:lang w:val="en-US"/>
        </w:rPr>
        <w:lastRenderedPageBreak/>
        <w:t>Stage 5 – Final Evidence Base</w:t>
      </w:r>
    </w:p>
    <w:p w:rsidR="00DD3397" w:rsidP="00DD3397" w:rsidRDefault="00DD3397" w14:paraId="0D776D37"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b/>
          <w:lang w:val="en-US"/>
        </w:rPr>
      </w:pPr>
    </w:p>
    <w:p w:rsidRPr="00BF20E9" w:rsidR="00DD3397" w:rsidP="00DD3397" w:rsidRDefault="00DD3397" w14:paraId="39A58E94" w14:textId="77777777">
      <w:pPr>
        <w:pStyle w:val="ListParagraph"/>
        <w:widowControl w:val="0"/>
        <w:numPr>
          <w:ilvl w:val="1"/>
          <w:numId w:val="28"/>
        </w:numPr>
        <w:tabs>
          <w:tab w:val="clear" w:pos="1004"/>
          <w:tab w:val="num"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1004"/>
        <w:rPr>
          <w:rFonts w:eastAsia="Times New Roman" w:cstheme="minorHAnsi"/>
          <w:b/>
          <w:lang w:val="en-US"/>
        </w:rPr>
      </w:pPr>
      <w:r w:rsidRPr="00BF20E9">
        <w:rPr>
          <w:rFonts w:eastAsia="Times New Roman" w:cstheme="minorHAnsi"/>
          <w:lang w:val="en-US"/>
        </w:rPr>
        <w:t>The outputs from the HELAA will include:</w:t>
      </w:r>
    </w:p>
    <w:p w:rsidRPr="00BF20E9" w:rsidR="00DD3397" w:rsidP="00DD3397" w:rsidRDefault="00DD3397" w14:paraId="1F5B9511" w14:textId="77777777">
      <w:pPr>
        <w:pStyle w:val="ListParagraph"/>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04"/>
        <w:rPr>
          <w:rFonts w:eastAsia="Times New Roman" w:cstheme="minorHAnsi"/>
          <w:b/>
          <w:lang w:val="en-US"/>
        </w:rPr>
      </w:pPr>
    </w:p>
    <w:p w:rsidRPr="00BF20E9" w:rsidR="00DD3397" w:rsidP="00B22B94" w:rsidRDefault="00DD3397" w14:paraId="177263BA" w14:textId="77777777">
      <w:pPr>
        <w:pStyle w:val="ListParagraph"/>
        <w:widowControl w:val="0"/>
        <w:numPr>
          <w:ilvl w:val="2"/>
          <w:numId w:val="28"/>
        </w:numPr>
        <w:tabs>
          <w:tab w:val="clear" w:pos="2160"/>
          <w:tab w:val="left" w:pos="1276"/>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rPr>
          <w:rFonts w:eastAsia="Times New Roman" w:cstheme="minorHAnsi"/>
          <w:lang w:val="en-US"/>
        </w:rPr>
      </w:pPr>
      <w:r w:rsidRPr="00BF20E9">
        <w:rPr>
          <w:rFonts w:eastAsia="Times New Roman" w:cstheme="minorHAnsi"/>
          <w:lang w:val="en-US"/>
        </w:rPr>
        <w:t>List of all sites or broad locations considered, cross-referenced to their locations on maps;</w:t>
      </w:r>
    </w:p>
    <w:p w:rsidRPr="00BF20E9" w:rsidR="00DD3397" w:rsidP="00B22B94" w:rsidRDefault="00DD3397" w14:paraId="1A68930A" w14:textId="77777777">
      <w:pPr>
        <w:pStyle w:val="ListParagraph"/>
        <w:widowControl w:val="0"/>
        <w:numPr>
          <w:ilvl w:val="2"/>
          <w:numId w:val="28"/>
        </w:numPr>
        <w:tabs>
          <w:tab w:val="clear" w:pos="2160"/>
          <w:tab w:val="left" w:pos="1276"/>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rPr>
          <w:rFonts w:eastAsia="Times New Roman" w:cstheme="minorHAnsi"/>
          <w:lang w:val="en-US"/>
        </w:rPr>
      </w:pPr>
      <w:r w:rsidRPr="00BF20E9">
        <w:rPr>
          <w:rFonts w:eastAsia="Times New Roman" w:cstheme="minorHAnsi"/>
          <w:lang w:val="en-US"/>
        </w:rPr>
        <w:t>An assessment of each site or location in terms of its suitability, availability and achievability (including viability) to determine whether it is realistically expected to be developed and when;</w:t>
      </w:r>
    </w:p>
    <w:p w:rsidRPr="00BF20E9" w:rsidR="00DD3397" w:rsidP="00B22B94" w:rsidRDefault="00DD3397" w14:paraId="38DDB083" w14:textId="77777777">
      <w:pPr>
        <w:pStyle w:val="ListParagraph"/>
        <w:widowControl w:val="0"/>
        <w:numPr>
          <w:ilvl w:val="2"/>
          <w:numId w:val="28"/>
        </w:numPr>
        <w:tabs>
          <w:tab w:val="clear" w:pos="2160"/>
          <w:tab w:val="left" w:pos="1276"/>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rPr>
          <w:rFonts w:eastAsia="Times New Roman" w:cstheme="minorHAnsi"/>
          <w:lang w:val="en-US"/>
        </w:rPr>
      </w:pPr>
      <w:r w:rsidRPr="00BF20E9">
        <w:rPr>
          <w:rFonts w:eastAsia="Times New Roman" w:cstheme="minorHAnsi"/>
          <w:lang w:val="en-US"/>
        </w:rPr>
        <w:t>Further detail for those sites which are considered to be realistic candidates for development, where others have been discounted for clearly evidenced and justified reasons;</w:t>
      </w:r>
    </w:p>
    <w:p w:rsidRPr="00BF20E9" w:rsidR="00DD3397" w:rsidP="00B22B94" w:rsidRDefault="00DD3397" w14:paraId="2BC96F2D" w14:textId="77777777">
      <w:pPr>
        <w:pStyle w:val="ListParagraph"/>
        <w:widowControl w:val="0"/>
        <w:numPr>
          <w:ilvl w:val="2"/>
          <w:numId w:val="28"/>
        </w:numPr>
        <w:tabs>
          <w:tab w:val="clear" w:pos="2160"/>
          <w:tab w:val="left" w:pos="1276"/>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rPr>
          <w:rFonts w:eastAsia="Times New Roman" w:cstheme="minorHAnsi"/>
          <w:lang w:val="en-US"/>
        </w:rPr>
      </w:pPr>
      <w:r w:rsidRPr="00BF20E9">
        <w:rPr>
          <w:rFonts w:eastAsia="Times New Roman" w:cstheme="minorHAnsi"/>
          <w:lang w:val="en-US"/>
        </w:rPr>
        <w:t>The potential type and quantity of development that could be delivered on each site/location, including a reasonable estimate of build out rates, setting out how any barriers to delivery could be overcome and when;</w:t>
      </w:r>
    </w:p>
    <w:p w:rsidRPr="00BF20E9" w:rsidR="00DD3397" w:rsidP="00B22B94" w:rsidRDefault="00DD3397" w14:paraId="69BAE62A" w14:textId="77777777">
      <w:pPr>
        <w:pStyle w:val="ListParagraph"/>
        <w:widowControl w:val="0"/>
        <w:numPr>
          <w:ilvl w:val="2"/>
          <w:numId w:val="28"/>
        </w:numPr>
        <w:tabs>
          <w:tab w:val="clear" w:pos="2160"/>
          <w:tab w:val="left" w:pos="1276"/>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hanging="283"/>
        <w:rPr>
          <w:rFonts w:eastAsia="Times New Roman" w:cstheme="minorHAnsi"/>
          <w:lang w:val="en-US"/>
        </w:rPr>
      </w:pPr>
      <w:r w:rsidRPr="00BF20E9">
        <w:rPr>
          <w:rFonts w:eastAsia="Times New Roman" w:cstheme="minorHAnsi"/>
          <w:lang w:val="en-US"/>
        </w:rPr>
        <w:t xml:space="preserve">An indicative trajectory of anticipated development </w:t>
      </w:r>
    </w:p>
    <w:p w:rsidR="00AE099A" w:rsidP="00B22B94" w:rsidRDefault="00AE099A" w14:paraId="421CCAC6" w14:textId="77777777">
      <w:pPr>
        <w:pStyle w:val="ListParagraph"/>
        <w:tabs>
          <w:tab w:val="left" w:pos="1276"/>
        </w:tabs>
        <w:autoSpaceDE w:val="0"/>
        <w:autoSpaceDN w:val="0"/>
        <w:adjustRightInd w:val="0"/>
        <w:spacing w:after="0" w:line="240" w:lineRule="auto"/>
        <w:ind w:left="1276" w:hanging="283"/>
        <w:rPr>
          <w:rFonts w:eastAsia="Times New Roman" w:cstheme="minorHAnsi"/>
          <w:b/>
          <w:iCs/>
          <w:szCs w:val="30"/>
          <w:lang w:val="en-US"/>
        </w:rPr>
      </w:pPr>
    </w:p>
    <w:p w:rsidR="00D10DD9" w:rsidRDefault="00D10DD9" w14:paraId="56690928" w14:textId="77777777"/>
    <w:p w:rsidR="00892ED6" w:rsidRDefault="00892ED6" w14:paraId="16912743" w14:textId="77777777"/>
    <w:p w:rsidR="00892ED6" w:rsidRDefault="00892ED6" w14:paraId="599C061C" w14:textId="77777777"/>
    <w:p w:rsidR="00892ED6" w:rsidRDefault="00892ED6" w14:paraId="51A35908" w14:textId="77777777"/>
    <w:p w:rsidR="00892ED6" w:rsidRDefault="00892ED6" w14:paraId="34EA41EA" w14:textId="77777777"/>
    <w:p w:rsidR="00892ED6" w:rsidRDefault="00892ED6" w14:paraId="5E5B4F07" w14:textId="77777777"/>
    <w:p w:rsidR="00FB209A" w:rsidRDefault="00FB209A" w14:paraId="38ECF1D6" w14:textId="33706346"/>
    <w:sectPr w:rsidR="00FB209A" w:rsidSect="00D50674">
      <w:pgSz w:w="11906" w:h="16838"/>
      <w:pgMar w:top="1276" w:right="1440" w:bottom="1134" w:left="144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9F48" w14:textId="77777777" w:rsidR="00494F32" w:rsidRDefault="00494F32" w:rsidP="00210875">
      <w:pPr>
        <w:spacing w:after="0" w:line="240" w:lineRule="auto"/>
      </w:pPr>
      <w:r>
        <w:separator/>
      </w:r>
    </w:p>
  </w:endnote>
  <w:endnote w:type="continuationSeparator" w:id="0">
    <w:p w14:paraId="200DC045" w14:textId="77777777" w:rsidR="00494F32" w:rsidRDefault="00494F32" w:rsidP="0021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56F7" w14:textId="1CA378B2" w:rsidR="00494F32" w:rsidRPr="00AA5057" w:rsidRDefault="00494F32" w:rsidP="00234D03">
    <w:pPr>
      <w:pStyle w:val="Footer"/>
      <w:jc w:val="right"/>
      <w:rPr>
        <w:rFonts w:cstheme="minorHAnsi"/>
      </w:rPr>
    </w:pPr>
    <w:r w:rsidRPr="00AA5057">
      <w:rPr>
        <w:rFonts w:cstheme="minorHAnsi"/>
      </w:rPr>
      <w:t>Hertsmere Housing and Economic Land Availability Assessment 20</w:t>
    </w:r>
    <w:r w:rsidR="00B22B94">
      <w:rPr>
        <w:rFonts w:cstheme="minorHAnsi"/>
      </w:rPr>
      <w:t>22</w:t>
    </w:r>
    <w:r>
      <w:rPr>
        <w:rFonts w:cstheme="minorHAnsi"/>
      </w:rPr>
      <w:t>: Methodology</w:t>
    </w:r>
  </w:p>
  <w:p w14:paraId="1B433679" w14:textId="77777777" w:rsidR="00494F32" w:rsidRPr="00234D03" w:rsidRDefault="00494F32" w:rsidP="0023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44A5" w14:textId="77777777" w:rsidR="00494F32" w:rsidRDefault="00494F32" w:rsidP="00210875">
      <w:pPr>
        <w:spacing w:after="0" w:line="240" w:lineRule="auto"/>
      </w:pPr>
      <w:r>
        <w:separator/>
      </w:r>
    </w:p>
  </w:footnote>
  <w:footnote w:type="continuationSeparator" w:id="0">
    <w:p w14:paraId="4CC1AD2E" w14:textId="77777777" w:rsidR="00494F32" w:rsidRDefault="00494F32" w:rsidP="0021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DEBD" w14:textId="58F90BE0" w:rsidR="00494F32" w:rsidRDefault="00344988">
    <w:pPr>
      <w:pStyle w:val="Header"/>
    </w:pPr>
    <w:r>
      <w:rPr>
        <w:noProof/>
      </w:rPr>
      <w:pict w14:anchorId="60813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3766" o:spid="_x0000_s40962"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9E9C9" w14:textId="1F891EA4" w:rsidR="00494F32" w:rsidRDefault="00344988">
    <w:pPr>
      <w:pStyle w:val="Header"/>
    </w:pPr>
    <w:r>
      <w:rPr>
        <w:noProof/>
      </w:rPr>
      <w:pict w14:anchorId="6F836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3767" o:spid="_x0000_s40963"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9E39" w14:textId="10ACDBAD" w:rsidR="00494F32" w:rsidRDefault="00344988">
    <w:pPr>
      <w:pStyle w:val="Header"/>
    </w:pPr>
    <w:r>
      <w:rPr>
        <w:noProof/>
      </w:rPr>
      <w:pict w14:anchorId="15B30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3765" o:spid="_x0000_s40961"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48C"/>
    <w:multiLevelType w:val="multilevel"/>
    <w:tmpl w:val="1B4ED0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441EE3"/>
    <w:multiLevelType w:val="multilevel"/>
    <w:tmpl w:val="72CEB570"/>
    <w:lvl w:ilvl="0">
      <w:start w:val="3"/>
      <w:numFmt w:val="decimal"/>
      <w:lvlText w:val="%1.0"/>
      <w:lvlJc w:val="left"/>
      <w:pPr>
        <w:tabs>
          <w:tab w:val="num" w:pos="720"/>
        </w:tabs>
        <w:ind w:left="720" w:hanging="720"/>
      </w:pPr>
      <w:rPr>
        <w:rFonts w:hint="default"/>
      </w:rPr>
    </w:lvl>
    <w:lvl w:ilvl="1">
      <w:start w:val="18"/>
      <w:numFmt w:val="decimal"/>
      <w:lvlText w:val="%1.%2"/>
      <w:lvlJc w:val="left"/>
      <w:pPr>
        <w:tabs>
          <w:tab w:val="num" w:pos="1004"/>
        </w:tabs>
        <w:ind w:left="1004" w:hanging="720"/>
      </w:pPr>
      <w:rPr>
        <w:rFonts w:asciiTheme="minorHAnsi" w:hAnsiTheme="minorHAnsi" w:cstheme="minorHAnsi" w:hint="default"/>
        <w:b w:val="0"/>
        <w:sz w:val="22"/>
        <w:szCs w:val="22"/>
      </w:rPr>
    </w:lvl>
    <w:lvl w:ilvl="2">
      <w:start w:val="4"/>
      <w:numFmt w:val="decimal"/>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805854"/>
    <w:multiLevelType w:val="hybridMultilevel"/>
    <w:tmpl w:val="BF001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F6295"/>
    <w:multiLevelType w:val="hybridMultilevel"/>
    <w:tmpl w:val="8B8E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10F3"/>
    <w:multiLevelType w:val="multilevel"/>
    <w:tmpl w:val="0C6014B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F8D59D4"/>
    <w:multiLevelType w:val="multilevel"/>
    <w:tmpl w:val="73086E08"/>
    <w:lvl w:ilvl="0">
      <w:start w:val="3"/>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asciiTheme="minorHAnsi" w:hAnsiTheme="minorHAnsi" w:cstheme="minorHAnsi" w:hint="default"/>
        <w:b w:val="0"/>
        <w:sz w:val="22"/>
        <w:szCs w:val="22"/>
      </w:rPr>
    </w:lvl>
    <w:lvl w:ilvl="2">
      <w:start w:val="1"/>
      <w:numFmt w:val="bullet"/>
      <w:lvlText w:val=""/>
      <w:lvlJc w:val="left"/>
      <w:pPr>
        <w:tabs>
          <w:tab w:val="num" w:pos="1571"/>
        </w:tabs>
        <w:ind w:left="1571"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2C36C9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7B131E"/>
    <w:multiLevelType w:val="multilevel"/>
    <w:tmpl w:val="0C6014B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79D0904"/>
    <w:multiLevelType w:val="multilevel"/>
    <w:tmpl w:val="41B2BE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2E3916"/>
    <w:multiLevelType w:val="hybridMultilevel"/>
    <w:tmpl w:val="89983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AD1FB5"/>
    <w:multiLevelType w:val="hybridMultilevel"/>
    <w:tmpl w:val="38FA3A84"/>
    <w:lvl w:ilvl="0" w:tplc="08090017">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1" w15:restartNumberingAfterBreak="0">
    <w:nsid w:val="1B0D7E9A"/>
    <w:multiLevelType w:val="multilevel"/>
    <w:tmpl w:val="9F9ED89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397442"/>
    <w:multiLevelType w:val="hybridMultilevel"/>
    <w:tmpl w:val="AFAE5138"/>
    <w:lvl w:ilvl="0" w:tplc="8F18144C">
      <w:start w:val="2"/>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D06D5"/>
    <w:multiLevelType w:val="hybridMultilevel"/>
    <w:tmpl w:val="9CAA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E7D09"/>
    <w:multiLevelType w:val="hybridMultilevel"/>
    <w:tmpl w:val="490E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E45B9"/>
    <w:multiLevelType w:val="multilevel"/>
    <w:tmpl w:val="0C6014B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E2C1711"/>
    <w:multiLevelType w:val="hybridMultilevel"/>
    <w:tmpl w:val="5E7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4C63CE"/>
    <w:multiLevelType w:val="multilevel"/>
    <w:tmpl w:val="FEDE230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asciiTheme="minorHAnsi" w:hAnsiTheme="minorHAnsi" w:cstheme="minorHAnsi" w:hint="default"/>
        <w:b w:val="0"/>
        <w:sz w:val="22"/>
        <w:szCs w:val="22"/>
      </w:rPr>
    </w:lvl>
    <w:lvl w:ilvl="2">
      <w:start w:val="5"/>
      <w:numFmt w:val="decimal"/>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1AD0719"/>
    <w:multiLevelType w:val="multilevel"/>
    <w:tmpl w:val="EEF02B3A"/>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004"/>
        </w:tabs>
        <w:ind w:left="1004" w:hanging="720"/>
      </w:pPr>
      <w:rPr>
        <w:rFonts w:hint="default"/>
        <w:b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2093BA9"/>
    <w:multiLevelType w:val="multilevel"/>
    <w:tmpl w:val="427CF82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562A3D"/>
    <w:multiLevelType w:val="multilevel"/>
    <w:tmpl w:val="6F7A2B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asciiTheme="minorHAnsi" w:hAnsiTheme="minorHAnsi" w:cstheme="minorHAnsi" w:hint="default"/>
        <w:b w:val="0"/>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5E3796C"/>
    <w:multiLevelType w:val="multilevel"/>
    <w:tmpl w:val="3CB8C5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asciiTheme="minorHAnsi" w:hAnsiTheme="minorHAnsi" w:cstheme="minorHAnsi" w:hint="default"/>
        <w:b w:val="0"/>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BB4C72"/>
    <w:multiLevelType w:val="hybridMultilevel"/>
    <w:tmpl w:val="E70AFC4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3B6E2249"/>
    <w:multiLevelType w:val="hybridMultilevel"/>
    <w:tmpl w:val="0FD22FDE"/>
    <w:lvl w:ilvl="0" w:tplc="08090001">
      <w:start w:val="1"/>
      <w:numFmt w:val="bullet"/>
      <w:lvlText w:val=""/>
      <w:lvlJc w:val="left"/>
      <w:pPr>
        <w:ind w:left="4597" w:hanging="360"/>
      </w:pPr>
      <w:rPr>
        <w:rFonts w:ascii="Symbol" w:hAnsi="Symbol" w:hint="default"/>
      </w:rPr>
    </w:lvl>
    <w:lvl w:ilvl="1" w:tplc="08090003" w:tentative="1">
      <w:start w:val="1"/>
      <w:numFmt w:val="bullet"/>
      <w:lvlText w:val="o"/>
      <w:lvlJc w:val="left"/>
      <w:pPr>
        <w:ind w:left="5317" w:hanging="360"/>
      </w:pPr>
      <w:rPr>
        <w:rFonts w:ascii="Courier New" w:hAnsi="Courier New" w:cs="Courier New" w:hint="default"/>
      </w:rPr>
    </w:lvl>
    <w:lvl w:ilvl="2" w:tplc="08090005" w:tentative="1">
      <w:start w:val="1"/>
      <w:numFmt w:val="bullet"/>
      <w:lvlText w:val=""/>
      <w:lvlJc w:val="left"/>
      <w:pPr>
        <w:ind w:left="6037" w:hanging="360"/>
      </w:pPr>
      <w:rPr>
        <w:rFonts w:ascii="Wingdings" w:hAnsi="Wingdings" w:hint="default"/>
      </w:rPr>
    </w:lvl>
    <w:lvl w:ilvl="3" w:tplc="08090001" w:tentative="1">
      <w:start w:val="1"/>
      <w:numFmt w:val="bullet"/>
      <w:lvlText w:val=""/>
      <w:lvlJc w:val="left"/>
      <w:pPr>
        <w:ind w:left="6757" w:hanging="360"/>
      </w:pPr>
      <w:rPr>
        <w:rFonts w:ascii="Symbol" w:hAnsi="Symbol" w:hint="default"/>
      </w:rPr>
    </w:lvl>
    <w:lvl w:ilvl="4" w:tplc="08090003" w:tentative="1">
      <w:start w:val="1"/>
      <w:numFmt w:val="bullet"/>
      <w:lvlText w:val="o"/>
      <w:lvlJc w:val="left"/>
      <w:pPr>
        <w:ind w:left="7477" w:hanging="360"/>
      </w:pPr>
      <w:rPr>
        <w:rFonts w:ascii="Courier New" w:hAnsi="Courier New" w:cs="Courier New" w:hint="default"/>
      </w:rPr>
    </w:lvl>
    <w:lvl w:ilvl="5" w:tplc="08090005" w:tentative="1">
      <w:start w:val="1"/>
      <w:numFmt w:val="bullet"/>
      <w:lvlText w:val=""/>
      <w:lvlJc w:val="left"/>
      <w:pPr>
        <w:ind w:left="8197" w:hanging="360"/>
      </w:pPr>
      <w:rPr>
        <w:rFonts w:ascii="Wingdings" w:hAnsi="Wingdings" w:hint="default"/>
      </w:rPr>
    </w:lvl>
    <w:lvl w:ilvl="6" w:tplc="08090001" w:tentative="1">
      <w:start w:val="1"/>
      <w:numFmt w:val="bullet"/>
      <w:lvlText w:val=""/>
      <w:lvlJc w:val="left"/>
      <w:pPr>
        <w:ind w:left="8917" w:hanging="360"/>
      </w:pPr>
      <w:rPr>
        <w:rFonts w:ascii="Symbol" w:hAnsi="Symbol" w:hint="default"/>
      </w:rPr>
    </w:lvl>
    <w:lvl w:ilvl="7" w:tplc="08090003" w:tentative="1">
      <w:start w:val="1"/>
      <w:numFmt w:val="bullet"/>
      <w:lvlText w:val="o"/>
      <w:lvlJc w:val="left"/>
      <w:pPr>
        <w:ind w:left="9637" w:hanging="360"/>
      </w:pPr>
      <w:rPr>
        <w:rFonts w:ascii="Courier New" w:hAnsi="Courier New" w:cs="Courier New" w:hint="default"/>
      </w:rPr>
    </w:lvl>
    <w:lvl w:ilvl="8" w:tplc="08090005" w:tentative="1">
      <w:start w:val="1"/>
      <w:numFmt w:val="bullet"/>
      <w:lvlText w:val=""/>
      <w:lvlJc w:val="left"/>
      <w:pPr>
        <w:ind w:left="10357" w:hanging="360"/>
      </w:pPr>
      <w:rPr>
        <w:rFonts w:ascii="Wingdings" w:hAnsi="Wingdings" w:hint="default"/>
      </w:rPr>
    </w:lvl>
  </w:abstractNum>
  <w:abstractNum w:abstractNumId="24" w15:restartNumberingAfterBreak="0">
    <w:nsid w:val="3C320600"/>
    <w:multiLevelType w:val="multilevel"/>
    <w:tmpl w:val="7BA4C14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C5254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1F6E08"/>
    <w:multiLevelType w:val="multilevel"/>
    <w:tmpl w:val="73086E08"/>
    <w:lvl w:ilvl="0">
      <w:start w:val="3"/>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asciiTheme="minorHAnsi" w:hAnsiTheme="minorHAnsi" w:cstheme="minorHAnsi" w:hint="default"/>
        <w:b w:val="0"/>
        <w:sz w:val="22"/>
        <w:szCs w:val="22"/>
      </w:rPr>
    </w:lvl>
    <w:lvl w:ilvl="2">
      <w:start w:val="1"/>
      <w:numFmt w:val="bullet"/>
      <w:lvlText w:val=""/>
      <w:lvlJc w:val="left"/>
      <w:pPr>
        <w:tabs>
          <w:tab w:val="num" w:pos="1571"/>
        </w:tabs>
        <w:ind w:left="1571"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3096C8F"/>
    <w:multiLevelType w:val="multilevel"/>
    <w:tmpl w:val="6F7A2B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heme="minorHAnsi" w:hAnsiTheme="minorHAnsi" w:cstheme="minorHAnsi" w:hint="default"/>
        <w:b w:val="0"/>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6A60D17"/>
    <w:multiLevelType w:val="hybridMultilevel"/>
    <w:tmpl w:val="BFBAE6E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47681845"/>
    <w:multiLevelType w:val="hybridMultilevel"/>
    <w:tmpl w:val="D22A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E22C05"/>
    <w:multiLevelType w:val="multilevel"/>
    <w:tmpl w:val="73086E08"/>
    <w:lvl w:ilvl="0">
      <w:start w:val="3"/>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asciiTheme="minorHAnsi" w:hAnsiTheme="minorHAnsi" w:cstheme="minorHAnsi" w:hint="default"/>
        <w:b w:val="0"/>
        <w:sz w:val="22"/>
        <w:szCs w:val="22"/>
      </w:rPr>
    </w:lvl>
    <w:lvl w:ilvl="2">
      <w:start w:val="1"/>
      <w:numFmt w:val="bullet"/>
      <w:lvlText w:val=""/>
      <w:lvlJc w:val="left"/>
      <w:pPr>
        <w:tabs>
          <w:tab w:val="num" w:pos="1571"/>
        </w:tabs>
        <w:ind w:left="1571"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EA011C7"/>
    <w:multiLevelType w:val="multilevel"/>
    <w:tmpl w:val="8B0CEBA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0864B9"/>
    <w:multiLevelType w:val="hybridMultilevel"/>
    <w:tmpl w:val="B03A49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7DD71B4"/>
    <w:multiLevelType w:val="multilevel"/>
    <w:tmpl w:val="B010FEE6"/>
    <w:lvl w:ilvl="0">
      <w:start w:val="3"/>
      <w:numFmt w:val="decimal"/>
      <w:lvlText w:val="%1"/>
      <w:lvlJc w:val="left"/>
      <w:pPr>
        <w:ind w:left="384" w:hanging="384"/>
      </w:pPr>
      <w:rPr>
        <w:rFonts w:hint="default"/>
      </w:rPr>
    </w:lvl>
    <w:lvl w:ilvl="1">
      <w:start w:val="22"/>
      <w:numFmt w:val="decimal"/>
      <w:lvlText w:val="%1.%2"/>
      <w:lvlJc w:val="left"/>
      <w:pPr>
        <w:ind w:left="384" w:hanging="384"/>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F74D5C"/>
    <w:multiLevelType w:val="hybridMultilevel"/>
    <w:tmpl w:val="BE0A08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5D4F5F17"/>
    <w:multiLevelType w:val="hybridMultilevel"/>
    <w:tmpl w:val="D098E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A390E"/>
    <w:multiLevelType w:val="hybridMultilevel"/>
    <w:tmpl w:val="3D7C33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92C4E"/>
    <w:multiLevelType w:val="hybridMultilevel"/>
    <w:tmpl w:val="D3A4CE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42937B4"/>
    <w:multiLevelType w:val="hybridMultilevel"/>
    <w:tmpl w:val="4942BDA4"/>
    <w:lvl w:ilvl="0" w:tplc="08090001">
      <w:start w:val="1"/>
      <w:numFmt w:val="bullet"/>
      <w:lvlText w:val=""/>
      <w:lvlJc w:val="left"/>
      <w:pPr>
        <w:ind w:left="2775" w:hanging="360"/>
      </w:pPr>
      <w:rPr>
        <w:rFonts w:ascii="Symbol" w:hAnsi="Symbol" w:hint="default"/>
      </w:rPr>
    </w:lvl>
    <w:lvl w:ilvl="1" w:tplc="08090003" w:tentative="1">
      <w:start w:val="1"/>
      <w:numFmt w:val="bullet"/>
      <w:lvlText w:val="o"/>
      <w:lvlJc w:val="left"/>
      <w:pPr>
        <w:ind w:left="3495" w:hanging="360"/>
      </w:pPr>
      <w:rPr>
        <w:rFonts w:ascii="Courier New" w:hAnsi="Courier New" w:cs="Courier New" w:hint="default"/>
      </w:rPr>
    </w:lvl>
    <w:lvl w:ilvl="2" w:tplc="08090005" w:tentative="1">
      <w:start w:val="1"/>
      <w:numFmt w:val="bullet"/>
      <w:lvlText w:val=""/>
      <w:lvlJc w:val="left"/>
      <w:pPr>
        <w:ind w:left="4215" w:hanging="360"/>
      </w:pPr>
      <w:rPr>
        <w:rFonts w:ascii="Wingdings" w:hAnsi="Wingdings" w:hint="default"/>
      </w:rPr>
    </w:lvl>
    <w:lvl w:ilvl="3" w:tplc="08090001" w:tentative="1">
      <w:start w:val="1"/>
      <w:numFmt w:val="bullet"/>
      <w:lvlText w:val=""/>
      <w:lvlJc w:val="left"/>
      <w:pPr>
        <w:ind w:left="4935" w:hanging="360"/>
      </w:pPr>
      <w:rPr>
        <w:rFonts w:ascii="Symbol" w:hAnsi="Symbol" w:hint="default"/>
      </w:rPr>
    </w:lvl>
    <w:lvl w:ilvl="4" w:tplc="08090003" w:tentative="1">
      <w:start w:val="1"/>
      <w:numFmt w:val="bullet"/>
      <w:lvlText w:val="o"/>
      <w:lvlJc w:val="left"/>
      <w:pPr>
        <w:ind w:left="5655" w:hanging="360"/>
      </w:pPr>
      <w:rPr>
        <w:rFonts w:ascii="Courier New" w:hAnsi="Courier New" w:cs="Courier New" w:hint="default"/>
      </w:rPr>
    </w:lvl>
    <w:lvl w:ilvl="5" w:tplc="08090005" w:tentative="1">
      <w:start w:val="1"/>
      <w:numFmt w:val="bullet"/>
      <w:lvlText w:val=""/>
      <w:lvlJc w:val="left"/>
      <w:pPr>
        <w:ind w:left="6375" w:hanging="360"/>
      </w:pPr>
      <w:rPr>
        <w:rFonts w:ascii="Wingdings" w:hAnsi="Wingdings" w:hint="default"/>
      </w:rPr>
    </w:lvl>
    <w:lvl w:ilvl="6" w:tplc="08090001" w:tentative="1">
      <w:start w:val="1"/>
      <w:numFmt w:val="bullet"/>
      <w:lvlText w:val=""/>
      <w:lvlJc w:val="left"/>
      <w:pPr>
        <w:ind w:left="7095" w:hanging="360"/>
      </w:pPr>
      <w:rPr>
        <w:rFonts w:ascii="Symbol" w:hAnsi="Symbol" w:hint="default"/>
      </w:rPr>
    </w:lvl>
    <w:lvl w:ilvl="7" w:tplc="08090003" w:tentative="1">
      <w:start w:val="1"/>
      <w:numFmt w:val="bullet"/>
      <w:lvlText w:val="o"/>
      <w:lvlJc w:val="left"/>
      <w:pPr>
        <w:ind w:left="7815" w:hanging="360"/>
      </w:pPr>
      <w:rPr>
        <w:rFonts w:ascii="Courier New" w:hAnsi="Courier New" w:cs="Courier New" w:hint="default"/>
      </w:rPr>
    </w:lvl>
    <w:lvl w:ilvl="8" w:tplc="08090005" w:tentative="1">
      <w:start w:val="1"/>
      <w:numFmt w:val="bullet"/>
      <w:lvlText w:val=""/>
      <w:lvlJc w:val="left"/>
      <w:pPr>
        <w:ind w:left="8535" w:hanging="360"/>
      </w:pPr>
      <w:rPr>
        <w:rFonts w:ascii="Wingdings" w:hAnsi="Wingdings" w:hint="default"/>
      </w:rPr>
    </w:lvl>
  </w:abstractNum>
  <w:abstractNum w:abstractNumId="39" w15:restartNumberingAfterBreak="0">
    <w:nsid w:val="64D93427"/>
    <w:multiLevelType w:val="multilevel"/>
    <w:tmpl w:val="EF52E1C6"/>
    <w:lvl w:ilvl="0">
      <w:start w:val="3"/>
      <w:numFmt w:val="decimal"/>
      <w:lvlText w:val="%1"/>
      <w:lvlJc w:val="left"/>
      <w:pPr>
        <w:ind w:left="384" w:hanging="384"/>
      </w:pPr>
      <w:rPr>
        <w:rFonts w:hint="default"/>
      </w:rPr>
    </w:lvl>
    <w:lvl w:ilvl="1">
      <w:start w:val="2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DC223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F66677"/>
    <w:multiLevelType w:val="multilevel"/>
    <w:tmpl w:val="3CB8C5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asciiTheme="minorHAnsi" w:hAnsiTheme="minorHAnsi" w:cstheme="minorHAnsi" w:hint="default"/>
        <w:b w:val="0"/>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EC974A4"/>
    <w:multiLevelType w:val="multilevel"/>
    <w:tmpl w:val="1B4ED0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2533CDF"/>
    <w:multiLevelType w:val="multilevel"/>
    <w:tmpl w:val="3CB8C5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heme="minorHAnsi" w:hAnsiTheme="minorHAnsi" w:cstheme="minorHAnsi" w:hint="default"/>
        <w:b w:val="0"/>
        <w:sz w:val="22"/>
        <w:szCs w:val="22"/>
      </w:rPr>
    </w:lvl>
    <w:lvl w:ilvl="2">
      <w:start w:val="1"/>
      <w:numFmt w:val="bullet"/>
      <w:lvlText w:val=""/>
      <w:lvlJc w:val="left"/>
      <w:pPr>
        <w:tabs>
          <w:tab w:val="num" w:pos="1571"/>
        </w:tabs>
        <w:ind w:left="1571"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3DE4BCD"/>
    <w:multiLevelType w:val="multilevel"/>
    <w:tmpl w:val="86AC0126"/>
    <w:lvl w:ilvl="0">
      <w:start w:val="3"/>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5ED5623"/>
    <w:multiLevelType w:val="multilevel"/>
    <w:tmpl w:val="7BA4C14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8B50654"/>
    <w:multiLevelType w:val="hybridMultilevel"/>
    <w:tmpl w:val="0806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C911DC"/>
    <w:multiLevelType w:val="multilevel"/>
    <w:tmpl w:val="BD72529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96C7751"/>
    <w:multiLevelType w:val="hybridMultilevel"/>
    <w:tmpl w:val="73FE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3B79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9C0E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886D5A"/>
    <w:multiLevelType w:val="multilevel"/>
    <w:tmpl w:val="A5DA29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C4C51BC"/>
    <w:multiLevelType w:val="multilevel"/>
    <w:tmpl w:val="6E4CE7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asciiTheme="minorHAnsi" w:hAnsiTheme="minorHAnsi" w:cstheme="minorHAnsi" w:hint="default"/>
        <w:b w:val="0"/>
        <w:sz w:val="22"/>
        <w:szCs w:val="22"/>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7C800A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A5056D"/>
    <w:multiLevelType w:val="hybridMultilevel"/>
    <w:tmpl w:val="A51C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23"/>
  </w:num>
  <w:num w:numId="4">
    <w:abstractNumId w:val="53"/>
  </w:num>
  <w:num w:numId="5">
    <w:abstractNumId w:val="25"/>
  </w:num>
  <w:num w:numId="6">
    <w:abstractNumId w:val="35"/>
  </w:num>
  <w:num w:numId="7">
    <w:abstractNumId w:val="15"/>
  </w:num>
  <w:num w:numId="8">
    <w:abstractNumId w:val="4"/>
  </w:num>
  <w:num w:numId="9">
    <w:abstractNumId w:val="18"/>
  </w:num>
  <w:num w:numId="10">
    <w:abstractNumId w:val="7"/>
  </w:num>
  <w:num w:numId="11">
    <w:abstractNumId w:val="6"/>
  </w:num>
  <w:num w:numId="12">
    <w:abstractNumId w:val="48"/>
  </w:num>
  <w:num w:numId="13">
    <w:abstractNumId w:val="40"/>
  </w:num>
  <w:num w:numId="14">
    <w:abstractNumId w:val="24"/>
  </w:num>
  <w:num w:numId="15">
    <w:abstractNumId w:val="0"/>
  </w:num>
  <w:num w:numId="16">
    <w:abstractNumId w:val="42"/>
  </w:num>
  <w:num w:numId="17">
    <w:abstractNumId w:val="45"/>
  </w:num>
  <w:num w:numId="18">
    <w:abstractNumId w:val="32"/>
  </w:num>
  <w:num w:numId="19">
    <w:abstractNumId w:val="3"/>
  </w:num>
  <w:num w:numId="20">
    <w:abstractNumId w:val="14"/>
  </w:num>
  <w:num w:numId="21">
    <w:abstractNumId w:val="50"/>
  </w:num>
  <w:num w:numId="22">
    <w:abstractNumId w:val="49"/>
  </w:num>
  <w:num w:numId="23">
    <w:abstractNumId w:val="20"/>
  </w:num>
  <w:num w:numId="24">
    <w:abstractNumId w:val="38"/>
  </w:num>
  <w:num w:numId="25">
    <w:abstractNumId w:val="27"/>
  </w:num>
  <w:num w:numId="26">
    <w:abstractNumId w:val="16"/>
  </w:num>
  <w:num w:numId="27">
    <w:abstractNumId w:val="1"/>
  </w:num>
  <w:num w:numId="28">
    <w:abstractNumId w:val="21"/>
  </w:num>
  <w:num w:numId="29">
    <w:abstractNumId w:val="52"/>
  </w:num>
  <w:num w:numId="30">
    <w:abstractNumId w:val="17"/>
  </w:num>
  <w:num w:numId="31">
    <w:abstractNumId w:val="19"/>
  </w:num>
  <w:num w:numId="32">
    <w:abstractNumId w:val="41"/>
  </w:num>
  <w:num w:numId="33">
    <w:abstractNumId w:val="37"/>
  </w:num>
  <w:num w:numId="34">
    <w:abstractNumId w:val="10"/>
  </w:num>
  <w:num w:numId="35">
    <w:abstractNumId w:val="34"/>
  </w:num>
  <w:num w:numId="36">
    <w:abstractNumId w:val="28"/>
  </w:num>
  <w:num w:numId="37">
    <w:abstractNumId w:val="26"/>
  </w:num>
  <w:num w:numId="38">
    <w:abstractNumId w:val="30"/>
  </w:num>
  <w:num w:numId="39">
    <w:abstractNumId w:val="5"/>
  </w:num>
  <w:num w:numId="40">
    <w:abstractNumId w:val="54"/>
  </w:num>
  <w:num w:numId="41">
    <w:abstractNumId w:val="46"/>
  </w:num>
  <w:num w:numId="42">
    <w:abstractNumId w:val="29"/>
  </w:num>
  <w:num w:numId="43">
    <w:abstractNumId w:val="9"/>
  </w:num>
  <w:num w:numId="44">
    <w:abstractNumId w:val="8"/>
  </w:num>
  <w:num w:numId="45">
    <w:abstractNumId w:val="22"/>
  </w:num>
  <w:num w:numId="46">
    <w:abstractNumId w:val="11"/>
  </w:num>
  <w:num w:numId="47">
    <w:abstractNumId w:val="31"/>
  </w:num>
  <w:num w:numId="48">
    <w:abstractNumId w:val="13"/>
  </w:num>
  <w:num w:numId="49">
    <w:abstractNumId w:val="36"/>
  </w:num>
  <w:num w:numId="50">
    <w:abstractNumId w:val="51"/>
  </w:num>
  <w:num w:numId="51">
    <w:abstractNumId w:val="44"/>
  </w:num>
  <w:num w:numId="52">
    <w:abstractNumId w:val="47"/>
  </w:num>
  <w:num w:numId="53">
    <w:abstractNumId w:val="2"/>
  </w:num>
  <w:num w:numId="54">
    <w:abstractNumId w:val="39"/>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75"/>
    <w:rsid w:val="00003EFC"/>
    <w:rsid w:val="000207E8"/>
    <w:rsid w:val="000505DF"/>
    <w:rsid w:val="00061C7C"/>
    <w:rsid w:val="00072F02"/>
    <w:rsid w:val="0007621D"/>
    <w:rsid w:val="0009178B"/>
    <w:rsid w:val="00093F27"/>
    <w:rsid w:val="000B1815"/>
    <w:rsid w:val="000B3D9C"/>
    <w:rsid w:val="000F28B2"/>
    <w:rsid w:val="00102192"/>
    <w:rsid w:val="0011127B"/>
    <w:rsid w:val="00160CB5"/>
    <w:rsid w:val="00162150"/>
    <w:rsid w:val="00162639"/>
    <w:rsid w:val="00171694"/>
    <w:rsid w:val="001827EC"/>
    <w:rsid w:val="001A44FC"/>
    <w:rsid w:val="001B2E2B"/>
    <w:rsid w:val="001C16C0"/>
    <w:rsid w:val="001F4AC7"/>
    <w:rsid w:val="002067A4"/>
    <w:rsid w:val="00210875"/>
    <w:rsid w:val="0021713F"/>
    <w:rsid w:val="00234D03"/>
    <w:rsid w:val="002676AD"/>
    <w:rsid w:val="00276206"/>
    <w:rsid w:val="00293883"/>
    <w:rsid w:val="00310FA4"/>
    <w:rsid w:val="00317CCB"/>
    <w:rsid w:val="00323840"/>
    <w:rsid w:val="00344988"/>
    <w:rsid w:val="00365AB5"/>
    <w:rsid w:val="00375A76"/>
    <w:rsid w:val="0039724D"/>
    <w:rsid w:val="003C326D"/>
    <w:rsid w:val="003C4700"/>
    <w:rsid w:val="003F1CD8"/>
    <w:rsid w:val="004070A7"/>
    <w:rsid w:val="00432F3E"/>
    <w:rsid w:val="00481321"/>
    <w:rsid w:val="00482BA7"/>
    <w:rsid w:val="0049018E"/>
    <w:rsid w:val="00493702"/>
    <w:rsid w:val="00494F32"/>
    <w:rsid w:val="004A6F9D"/>
    <w:rsid w:val="004C023A"/>
    <w:rsid w:val="004D1F6F"/>
    <w:rsid w:val="004D5856"/>
    <w:rsid w:val="004F1250"/>
    <w:rsid w:val="004F376C"/>
    <w:rsid w:val="0053541A"/>
    <w:rsid w:val="00551871"/>
    <w:rsid w:val="00554A75"/>
    <w:rsid w:val="00577B10"/>
    <w:rsid w:val="00586602"/>
    <w:rsid w:val="00596C79"/>
    <w:rsid w:val="005A233B"/>
    <w:rsid w:val="005F15EC"/>
    <w:rsid w:val="006028A2"/>
    <w:rsid w:val="0063052F"/>
    <w:rsid w:val="0063471F"/>
    <w:rsid w:val="0066230F"/>
    <w:rsid w:val="006726D1"/>
    <w:rsid w:val="0067590D"/>
    <w:rsid w:val="00692236"/>
    <w:rsid w:val="006967AD"/>
    <w:rsid w:val="00697F63"/>
    <w:rsid w:val="006C5EB0"/>
    <w:rsid w:val="006D6418"/>
    <w:rsid w:val="006D657D"/>
    <w:rsid w:val="007028E5"/>
    <w:rsid w:val="00705A0C"/>
    <w:rsid w:val="00720B51"/>
    <w:rsid w:val="007224A1"/>
    <w:rsid w:val="00747B85"/>
    <w:rsid w:val="007550DE"/>
    <w:rsid w:val="00781781"/>
    <w:rsid w:val="00795B1A"/>
    <w:rsid w:val="007A5F56"/>
    <w:rsid w:val="007B7107"/>
    <w:rsid w:val="007C68E7"/>
    <w:rsid w:val="007D0A15"/>
    <w:rsid w:val="00837FA5"/>
    <w:rsid w:val="00846709"/>
    <w:rsid w:val="00861601"/>
    <w:rsid w:val="00891F3E"/>
    <w:rsid w:val="00892ED6"/>
    <w:rsid w:val="00894979"/>
    <w:rsid w:val="008A6F23"/>
    <w:rsid w:val="008B530A"/>
    <w:rsid w:val="008D47C9"/>
    <w:rsid w:val="00911BFD"/>
    <w:rsid w:val="00933B81"/>
    <w:rsid w:val="009378FA"/>
    <w:rsid w:val="00952ACC"/>
    <w:rsid w:val="00954E1C"/>
    <w:rsid w:val="00974BD5"/>
    <w:rsid w:val="009A385E"/>
    <w:rsid w:val="009A4CB2"/>
    <w:rsid w:val="009B417F"/>
    <w:rsid w:val="009C2115"/>
    <w:rsid w:val="009E29D2"/>
    <w:rsid w:val="009E3719"/>
    <w:rsid w:val="009E5121"/>
    <w:rsid w:val="009E5E12"/>
    <w:rsid w:val="009E75F6"/>
    <w:rsid w:val="00A12017"/>
    <w:rsid w:val="00A13957"/>
    <w:rsid w:val="00A21309"/>
    <w:rsid w:val="00A6704E"/>
    <w:rsid w:val="00A81F5A"/>
    <w:rsid w:val="00A83ED9"/>
    <w:rsid w:val="00AB33DC"/>
    <w:rsid w:val="00AC759B"/>
    <w:rsid w:val="00AD4E7A"/>
    <w:rsid w:val="00AD71BE"/>
    <w:rsid w:val="00AE099A"/>
    <w:rsid w:val="00AF31AD"/>
    <w:rsid w:val="00B111AA"/>
    <w:rsid w:val="00B12ACA"/>
    <w:rsid w:val="00B22B94"/>
    <w:rsid w:val="00B36768"/>
    <w:rsid w:val="00BC444D"/>
    <w:rsid w:val="00BC7AC9"/>
    <w:rsid w:val="00BD14AF"/>
    <w:rsid w:val="00BF20E9"/>
    <w:rsid w:val="00BF2A95"/>
    <w:rsid w:val="00C37B30"/>
    <w:rsid w:val="00C46221"/>
    <w:rsid w:val="00C73B62"/>
    <w:rsid w:val="00C86EEA"/>
    <w:rsid w:val="00C9612F"/>
    <w:rsid w:val="00CA0FA1"/>
    <w:rsid w:val="00CA7B6E"/>
    <w:rsid w:val="00CB1695"/>
    <w:rsid w:val="00CD1B53"/>
    <w:rsid w:val="00CD7EE8"/>
    <w:rsid w:val="00CF3395"/>
    <w:rsid w:val="00CF7CC1"/>
    <w:rsid w:val="00D00459"/>
    <w:rsid w:val="00D10DD9"/>
    <w:rsid w:val="00D1614E"/>
    <w:rsid w:val="00D33885"/>
    <w:rsid w:val="00D354C9"/>
    <w:rsid w:val="00D36CF9"/>
    <w:rsid w:val="00D50674"/>
    <w:rsid w:val="00D55BFD"/>
    <w:rsid w:val="00D83CB9"/>
    <w:rsid w:val="00DB7280"/>
    <w:rsid w:val="00DD220E"/>
    <w:rsid w:val="00DD3397"/>
    <w:rsid w:val="00DE7256"/>
    <w:rsid w:val="00E1588E"/>
    <w:rsid w:val="00E22D45"/>
    <w:rsid w:val="00E26044"/>
    <w:rsid w:val="00E312CD"/>
    <w:rsid w:val="00E55E1E"/>
    <w:rsid w:val="00E9161B"/>
    <w:rsid w:val="00E92E18"/>
    <w:rsid w:val="00EA5D88"/>
    <w:rsid w:val="00EF0416"/>
    <w:rsid w:val="00EF6274"/>
    <w:rsid w:val="00F02175"/>
    <w:rsid w:val="00F31C3A"/>
    <w:rsid w:val="00F42FB9"/>
    <w:rsid w:val="00F93087"/>
    <w:rsid w:val="00FA7C20"/>
    <w:rsid w:val="00FB209A"/>
    <w:rsid w:val="00FB6EDB"/>
    <w:rsid w:val="00FD59A7"/>
    <w:rsid w:val="00FE4B4C"/>
    <w:rsid w:val="00FE679B"/>
    <w:rsid w:val="00FF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14:docId w14:val="4ADBCBF6"/>
  <w15:docId w15:val="{A09096E5-D350-4E5F-BAB9-687CE0F7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10875"/>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210875"/>
    <w:rPr>
      <w:rFonts w:ascii="Arial" w:eastAsia="Times New Roman" w:hAnsi="Arial" w:cs="Arial"/>
      <w:sz w:val="20"/>
      <w:szCs w:val="20"/>
    </w:rPr>
  </w:style>
  <w:style w:type="character" w:styleId="FootnoteReference">
    <w:name w:val="footnote reference"/>
    <w:basedOn w:val="DefaultParagraphFont"/>
    <w:uiPriority w:val="99"/>
    <w:semiHidden/>
    <w:rsid w:val="00210875"/>
    <w:rPr>
      <w:vertAlign w:val="superscript"/>
    </w:rPr>
  </w:style>
  <w:style w:type="paragraph" w:styleId="ListParagraph">
    <w:name w:val="List Paragraph"/>
    <w:basedOn w:val="Normal"/>
    <w:uiPriority w:val="34"/>
    <w:qFormat/>
    <w:rsid w:val="00E92E18"/>
    <w:pPr>
      <w:ind w:left="720"/>
      <w:contextualSpacing/>
    </w:pPr>
  </w:style>
  <w:style w:type="paragraph" w:styleId="Header">
    <w:name w:val="header"/>
    <w:basedOn w:val="Normal"/>
    <w:link w:val="HeaderChar"/>
    <w:uiPriority w:val="99"/>
    <w:unhideWhenUsed/>
    <w:rsid w:val="00234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03"/>
  </w:style>
  <w:style w:type="paragraph" w:styleId="Footer">
    <w:name w:val="footer"/>
    <w:basedOn w:val="Normal"/>
    <w:link w:val="FooterChar"/>
    <w:unhideWhenUsed/>
    <w:rsid w:val="00234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03"/>
  </w:style>
  <w:style w:type="paragraph" w:customStyle="1" w:styleId="Default">
    <w:name w:val="Default"/>
    <w:rsid w:val="00837F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C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15"/>
    <w:rPr>
      <w:rFonts w:ascii="Tahoma" w:hAnsi="Tahoma" w:cs="Tahoma"/>
      <w:sz w:val="16"/>
      <w:szCs w:val="16"/>
    </w:rPr>
  </w:style>
  <w:style w:type="character" w:styleId="CommentReference">
    <w:name w:val="annotation reference"/>
    <w:basedOn w:val="DefaultParagraphFont"/>
    <w:uiPriority w:val="99"/>
    <w:semiHidden/>
    <w:unhideWhenUsed/>
    <w:rsid w:val="006D6418"/>
    <w:rPr>
      <w:sz w:val="16"/>
      <w:szCs w:val="16"/>
    </w:rPr>
  </w:style>
  <w:style w:type="paragraph" w:styleId="CommentText">
    <w:name w:val="annotation text"/>
    <w:basedOn w:val="Normal"/>
    <w:link w:val="CommentTextChar"/>
    <w:uiPriority w:val="99"/>
    <w:semiHidden/>
    <w:unhideWhenUsed/>
    <w:rsid w:val="006D6418"/>
    <w:pPr>
      <w:spacing w:line="240" w:lineRule="auto"/>
    </w:pPr>
    <w:rPr>
      <w:sz w:val="20"/>
      <w:szCs w:val="20"/>
    </w:rPr>
  </w:style>
  <w:style w:type="character" w:customStyle="1" w:styleId="CommentTextChar">
    <w:name w:val="Comment Text Char"/>
    <w:basedOn w:val="DefaultParagraphFont"/>
    <w:link w:val="CommentText"/>
    <w:uiPriority w:val="99"/>
    <w:semiHidden/>
    <w:rsid w:val="006D6418"/>
    <w:rPr>
      <w:sz w:val="20"/>
      <w:szCs w:val="20"/>
    </w:rPr>
  </w:style>
  <w:style w:type="paragraph" w:styleId="CommentSubject">
    <w:name w:val="annotation subject"/>
    <w:basedOn w:val="CommentText"/>
    <w:next w:val="CommentText"/>
    <w:link w:val="CommentSubjectChar"/>
    <w:uiPriority w:val="99"/>
    <w:semiHidden/>
    <w:unhideWhenUsed/>
    <w:rsid w:val="006D6418"/>
    <w:rPr>
      <w:b/>
      <w:bCs/>
    </w:rPr>
  </w:style>
  <w:style w:type="character" w:customStyle="1" w:styleId="CommentSubjectChar">
    <w:name w:val="Comment Subject Char"/>
    <w:basedOn w:val="CommentTextChar"/>
    <w:link w:val="CommentSubject"/>
    <w:uiPriority w:val="99"/>
    <w:semiHidden/>
    <w:rsid w:val="006D6418"/>
    <w:rPr>
      <w:b/>
      <w:bCs/>
      <w:sz w:val="20"/>
      <w:szCs w:val="20"/>
    </w:rPr>
  </w:style>
  <w:style w:type="paragraph" w:styleId="NoSpacing">
    <w:name w:val="No Spacing"/>
    <w:uiPriority w:val="1"/>
    <w:qFormat/>
    <w:rsid w:val="00BF2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guidance.planningportal.gov.uk/wp-content/uploads/2014/02/land-availability.jp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F2F8-78F4-40EF-ABD7-761B1437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13</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Darnell</dc:creator>
  <cp:lastModifiedBy>Gail Anderson</cp:lastModifiedBy>
  <cp:revision>9</cp:revision>
  <dcterms:created xsi:type="dcterms:W3CDTF">2022-09-05T15:56:00Z</dcterms:created>
  <dcterms:modified xsi:type="dcterms:W3CDTF">2022-10-19T14:31:44Z</dcterms:modified>
  <dc:title>HELAA 2022 Methodology (Word 132Kb)</dc:title>
  <cp:keywords>
  </cp:keywords>
  <dc:subject>HELAA 2022 Methodology (Word 132Kb)</dc:subject>
</cp:coreProperties>
</file>