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4" w:type="dxa"/>
        <w:tblInd w:w="-426" w:type="dxa"/>
        <w:tblLook w:val="04A0" w:firstRow="1" w:lastRow="0" w:firstColumn="1" w:lastColumn="0" w:noHBand="0" w:noVBand="1"/>
      </w:tblPr>
      <w:tblGrid>
        <w:gridCol w:w="4073"/>
        <w:gridCol w:w="4945"/>
        <w:gridCol w:w="1136"/>
      </w:tblGrid>
      <w:tr w:rsidR="004730DA" w:rsidRPr="004730DA" w:rsidTr="007370DE">
        <w:trPr>
          <w:trHeight w:val="564"/>
        </w:trPr>
        <w:tc>
          <w:tcPr>
            <w:tcW w:w="10154" w:type="dxa"/>
            <w:gridSpan w:val="3"/>
            <w:tcBorders>
              <w:top w:val="nil"/>
              <w:left w:val="nil"/>
              <w:right w:val="nil"/>
            </w:tcBorders>
          </w:tcPr>
          <w:p w:rsidR="004730DA" w:rsidRPr="007370DE" w:rsidRDefault="004730DA" w:rsidP="007370DE">
            <w:pPr>
              <w:pStyle w:val="Heading1"/>
              <w:spacing w:before="0" w:after="240"/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7370DE">
              <w:rPr>
                <w:b/>
                <w:color w:val="auto"/>
                <w:u w:val="single"/>
              </w:rPr>
              <w:t>Ward Improvement Initiative Scheme – Funded Projects 2024/25</w:t>
            </w:r>
          </w:p>
        </w:tc>
      </w:tr>
      <w:tr w:rsidR="004730DA" w:rsidRPr="004730DA" w:rsidTr="007370DE">
        <w:trPr>
          <w:trHeight w:val="564"/>
        </w:trPr>
        <w:tc>
          <w:tcPr>
            <w:tcW w:w="4073" w:type="dxa"/>
            <w:hideMark/>
          </w:tcPr>
          <w:p w:rsidR="004730DA" w:rsidRPr="004730DA" w:rsidRDefault="004730DA" w:rsidP="004730DA">
            <w:pPr>
              <w:rPr>
                <w:b/>
                <w:bCs/>
              </w:rPr>
            </w:pPr>
            <w:r w:rsidRPr="004730DA">
              <w:rPr>
                <w:b/>
                <w:bCs/>
              </w:rPr>
              <w:t>Organisation Name</w:t>
            </w:r>
          </w:p>
        </w:tc>
        <w:tc>
          <w:tcPr>
            <w:tcW w:w="4945" w:type="dxa"/>
            <w:hideMark/>
          </w:tcPr>
          <w:p w:rsidR="004730DA" w:rsidRPr="004730DA" w:rsidRDefault="004730DA" w:rsidP="004730DA">
            <w:pPr>
              <w:rPr>
                <w:b/>
                <w:bCs/>
              </w:rPr>
            </w:pPr>
            <w:r w:rsidRPr="004730DA">
              <w:rPr>
                <w:b/>
                <w:bCs/>
              </w:rPr>
              <w:t>Initiative Title</w:t>
            </w:r>
          </w:p>
        </w:tc>
        <w:tc>
          <w:tcPr>
            <w:tcW w:w="1136" w:type="dxa"/>
            <w:hideMark/>
          </w:tcPr>
          <w:p w:rsidR="004730DA" w:rsidRPr="004730DA" w:rsidRDefault="004730DA" w:rsidP="004730DA">
            <w:pPr>
              <w:rPr>
                <w:b/>
                <w:bCs/>
              </w:rPr>
            </w:pPr>
            <w:r>
              <w:rPr>
                <w:b/>
                <w:bCs/>
              </w:rPr>
              <w:t>Funding</w:t>
            </w:r>
            <w:r w:rsidRPr="004730DA">
              <w:rPr>
                <w:b/>
                <w:bCs/>
              </w:rPr>
              <w:t xml:space="preserve"> Awarded</w:t>
            </w:r>
          </w:p>
        </w:tc>
      </w:tr>
      <w:tr w:rsidR="004730DA" w:rsidRPr="004730DA" w:rsidTr="007370DE">
        <w:trPr>
          <w:trHeight w:val="66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HBC</w:t>
            </w:r>
            <w:r>
              <w:t>/Potters Bar Museum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>
              <w:t>Potters Bar Museum Award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£81.97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hideMark/>
          </w:tcPr>
          <w:p w:rsidR="004730DA" w:rsidRPr="004730DA" w:rsidRDefault="004730DA">
            <w:r w:rsidRPr="004730DA">
              <w:t>Bushey Performing Arts Festival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Bushey Performing Arts Festival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£750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Tezaur Folcloric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Romanian Folk Festival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£900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Shizentai Judo Club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Cost of medals/halls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£750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Shenley Parish Council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Purchase 2 RBL soldier statues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£370.00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hideMark/>
          </w:tcPr>
          <w:p w:rsidR="004730DA" w:rsidRPr="004730DA" w:rsidRDefault="004730DA" w:rsidP="004730DA">
            <w:r w:rsidRPr="004730DA">
              <w:t>Potters Bar Artistic Swimming Club</w:t>
            </w:r>
          </w:p>
        </w:tc>
        <w:tc>
          <w:tcPr>
            <w:tcW w:w="4945" w:type="dxa"/>
            <w:hideMark/>
          </w:tcPr>
          <w:p w:rsidR="004730DA" w:rsidRPr="004730DA" w:rsidRDefault="004730DA">
            <w:r>
              <w:t>N</w:t>
            </w:r>
            <w:r w:rsidRPr="004730DA">
              <w:t xml:space="preserve">ew </w:t>
            </w:r>
            <w:r>
              <w:t xml:space="preserve">competition </w:t>
            </w:r>
            <w:r w:rsidRPr="004730DA">
              <w:t xml:space="preserve">outfits/costumes 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>
              <w:t>£6</w:t>
            </w:r>
            <w:r w:rsidRPr="004730DA">
              <w:t>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Borehamwood Youth FC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>
              <w:t>S</w:t>
            </w:r>
            <w:r w:rsidRPr="004730DA">
              <w:t>upporting the development squads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£1,550.00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hideMark/>
          </w:tcPr>
          <w:p w:rsidR="004730DA" w:rsidRPr="004730DA" w:rsidRDefault="004730DA">
            <w:r w:rsidRPr="004730DA">
              <w:t>Bushey Festival Association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Advertising costs for festival programme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£1,800.00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 xml:space="preserve">Potters Bar Theatre Company </w:t>
            </w:r>
          </w:p>
        </w:tc>
        <w:tc>
          <w:tcPr>
            <w:tcW w:w="4945" w:type="dxa"/>
            <w:hideMark/>
          </w:tcPr>
          <w:p w:rsidR="004730DA" w:rsidRPr="004730DA" w:rsidRDefault="004730DA" w:rsidP="007370DE">
            <w:r>
              <w:t>S</w:t>
            </w:r>
            <w:r w:rsidRPr="004730DA">
              <w:t>ubsidis</w:t>
            </w:r>
            <w:r>
              <w:t>ing</w:t>
            </w:r>
            <w:r w:rsidRPr="004730DA">
              <w:t xml:space="preserve"> family acting fees for</w:t>
            </w:r>
            <w:r>
              <w:t xml:space="preserve"> a</w:t>
            </w:r>
            <w:r w:rsidR="007370DE">
              <w:t xml:space="preserve"> musical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£750.00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79th Bushey &amp; Oxhey Scouts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 w:rsidP="004730DA">
            <w:pPr>
              <w:rPr>
                <w:iCs/>
              </w:rPr>
            </w:pPr>
            <w:r w:rsidRPr="004730DA">
              <w:rPr>
                <w:iCs/>
              </w:rPr>
              <w:t>Camping Equipment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£240.00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 xml:space="preserve">Aldenham Parish Council 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Radlett High Street</w:t>
            </w:r>
            <w:r>
              <w:t xml:space="preserve"> bench replacement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£1,000.00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hideMark/>
          </w:tcPr>
          <w:p w:rsidR="004730DA" w:rsidRPr="004730DA" w:rsidRDefault="004730DA">
            <w:r w:rsidRPr="004730DA">
              <w:t>Borehamwood Shuttlers Badminton Club</w:t>
            </w:r>
          </w:p>
        </w:tc>
        <w:tc>
          <w:tcPr>
            <w:tcW w:w="4945" w:type="dxa"/>
            <w:hideMark/>
          </w:tcPr>
          <w:p w:rsidR="004730DA" w:rsidRPr="004730DA" w:rsidRDefault="004730DA">
            <w:r>
              <w:t>Badminton Tournament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£250.00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Sporting Inspirations CIC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>
              <w:t>S</w:t>
            </w:r>
            <w:r w:rsidRPr="004730DA">
              <w:t>ports kit for Friday Night Project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£380.00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E&amp;B Unity Network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Supporting Diversity Festival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£1,250.00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Learning</w:t>
            </w:r>
            <w:r>
              <w:t xml:space="preserve"> </w:t>
            </w:r>
            <w:r w:rsidRPr="004730DA">
              <w:t>Through the Arts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>
              <w:t>W</w:t>
            </w:r>
            <w:r w:rsidRPr="004730DA">
              <w:t>eekly creative activities for older persons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£750.00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Little Reddings Primary School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7370DE">
            <w:r>
              <w:t>C</w:t>
            </w:r>
            <w:r w:rsidR="004730DA" w:rsidRPr="004730DA">
              <w:t>lassroom resources and play equipment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Stepping Stones Pre-school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The creation of a safe outdoor children's area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Impactful Governance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Mentorship funding for 12 LGBTQ+ peoples in Hertfordshire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£1,450.00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Friends of Fishers Field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New notice boards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Mitzvah Day UK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7370DE">
            <w:r>
              <w:t>C</w:t>
            </w:r>
            <w:r w:rsidR="004730DA" w:rsidRPr="004730DA">
              <w:t>ommunity service projects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£500.00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Potters Bar Baptist Church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Diamond anniversary of the Wed.Com Club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Borehamwood Branch - Royal British Legion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Purchasing of memorial crosses for remembrance services.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Bushey Festival Association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Christmas tree and lights in Bushey Village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£450.00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Home-Start Watford and Three Rivers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7370DE" w:rsidP="007370DE">
            <w:r>
              <w:t>E</w:t>
            </w:r>
            <w:r w:rsidR="004730DA" w:rsidRPr="004730DA">
              <w:t>xpan</w:t>
            </w:r>
            <w:r>
              <w:t>sion of family support</w:t>
            </w:r>
            <w:r w:rsidR="004730DA" w:rsidRPr="004730DA">
              <w:t xml:space="preserve"> services in Hertsmere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Aldenham War Memorial Hall Committee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 xml:space="preserve">Letchmore Heath Remembrance Service 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£400.00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Bushey Parochial Church Council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Financial support to fund Messy Church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£300.00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Friends of Bushey Rose Garden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The cost of a Defibrillator for the Garden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£700.00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Friends of Parkfield Medical Centre PPG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 w:rsidP="007370DE">
            <w:r w:rsidRPr="004730DA">
              <w:t xml:space="preserve">Paediatric First Aid and New Mums Coffee Morning 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£250.00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Borehamwood Indian Cultural Society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Christmas Craft Workshop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£200.00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Potters Bar Royal British Legion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Remembrance Services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£671.50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Camp Unity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7370DE" w:rsidP="007370DE">
            <w:r>
              <w:t>R</w:t>
            </w:r>
            <w:r w:rsidR="004730DA" w:rsidRPr="004730DA">
              <w:t>esidential overnight summer activity camp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£500.00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Borehamwood Indian Cultural Society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Expansion of summer cricket scheme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£250.00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>
            <w:r w:rsidRPr="004730DA">
              <w:t>Borehamwood Indian Cultural Society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>
            <w:r w:rsidRPr="004730DA">
              <w:t>Eid Celebratory Dinner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£500.00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  <w:hideMark/>
          </w:tcPr>
          <w:p w:rsidR="004730DA" w:rsidRPr="004730DA" w:rsidRDefault="004730DA" w:rsidP="004730DA">
            <w:r>
              <w:t>Cowley Hill Hub</w:t>
            </w:r>
          </w:p>
        </w:tc>
        <w:tc>
          <w:tcPr>
            <w:tcW w:w="4945" w:type="dxa"/>
            <w:noWrap/>
            <w:hideMark/>
          </w:tcPr>
          <w:p w:rsidR="004730DA" w:rsidRPr="004730DA" w:rsidRDefault="004730DA" w:rsidP="004730DA">
            <w:r w:rsidRPr="004730DA">
              <w:t>Fund the Cowley Hill Hub weekly activities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£400.00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 w:rsidRPr="004730DA">
              <w:t>Red Trust Bushey</w:t>
            </w:r>
          </w:p>
        </w:tc>
        <w:tc>
          <w:tcPr>
            <w:tcW w:w="4945" w:type="dxa"/>
            <w:noWrap/>
          </w:tcPr>
          <w:p w:rsidR="004730DA" w:rsidRPr="004730DA" w:rsidRDefault="004730DA" w:rsidP="004730DA">
            <w:r w:rsidRPr="004730DA">
              <w:t xml:space="preserve">Bushey foodbank roof repairs and fridge 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£1,000.00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 w:rsidRPr="004730DA">
              <w:t xml:space="preserve">Hertsmere Mencap </w:t>
            </w:r>
          </w:p>
        </w:tc>
        <w:tc>
          <w:tcPr>
            <w:tcW w:w="4945" w:type="dxa"/>
            <w:noWrap/>
          </w:tcPr>
          <w:p w:rsidR="004730DA" w:rsidRPr="004730DA" w:rsidRDefault="004730DA" w:rsidP="004730DA">
            <w:r w:rsidRPr="004730DA">
              <w:t>Summer Day Trip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£703.00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 w:rsidRPr="004730DA">
              <w:t>Pandav Vidhya Shalla (VHP Herts)</w:t>
            </w:r>
          </w:p>
        </w:tc>
        <w:tc>
          <w:tcPr>
            <w:tcW w:w="4945" w:type="dxa"/>
            <w:noWrap/>
          </w:tcPr>
          <w:p w:rsidR="004730DA" w:rsidRPr="004730DA" w:rsidRDefault="004730DA" w:rsidP="004730DA">
            <w:r w:rsidRPr="004730DA">
              <w:t>Annual Holi Event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£100.00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 w:rsidRPr="004730DA">
              <w:t>Newberries Primary School</w:t>
            </w:r>
          </w:p>
        </w:tc>
        <w:tc>
          <w:tcPr>
            <w:tcW w:w="4945" w:type="dxa"/>
          </w:tcPr>
          <w:p w:rsidR="004730DA" w:rsidRPr="004730DA" w:rsidRDefault="004730DA" w:rsidP="004730DA">
            <w:r w:rsidRPr="004730DA">
              <w:t>"Parking Buddies"</w:t>
            </w:r>
            <w:r>
              <w:t xml:space="preserve"> Street Signs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£1,050.00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>
              <w:t>Shenley Parochial Church Council</w:t>
            </w:r>
          </w:p>
        </w:tc>
        <w:tc>
          <w:tcPr>
            <w:tcW w:w="4945" w:type="dxa"/>
          </w:tcPr>
          <w:p w:rsidR="004730DA" w:rsidRPr="004730DA" w:rsidRDefault="004730DA" w:rsidP="004730DA">
            <w:r w:rsidRPr="004730DA">
              <w:t>Community Picnic Table</w:t>
            </w:r>
            <w:r w:rsidR="007370DE">
              <w:t xml:space="preserve"> for St Martin's Church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£150.00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 w:rsidRPr="004730DA">
              <w:t>Sundowners</w:t>
            </w:r>
          </w:p>
        </w:tc>
        <w:tc>
          <w:tcPr>
            <w:tcW w:w="4945" w:type="dxa"/>
          </w:tcPr>
          <w:p w:rsidR="004730DA" w:rsidRPr="004730DA" w:rsidRDefault="004730DA" w:rsidP="004730DA">
            <w:r w:rsidRPr="004730DA">
              <w:t>Garden Centre Outing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£140.00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 w:rsidRPr="004730DA">
              <w:t>Moonstone Rescue</w:t>
            </w:r>
          </w:p>
        </w:tc>
        <w:tc>
          <w:tcPr>
            <w:tcW w:w="4945" w:type="dxa"/>
          </w:tcPr>
          <w:p w:rsidR="004730DA" w:rsidRPr="004730DA" w:rsidRDefault="004730DA" w:rsidP="004730DA">
            <w:r w:rsidRPr="004730DA">
              <w:t>Extension of animal closure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£180.00</w:t>
            </w:r>
          </w:p>
        </w:tc>
      </w:tr>
      <w:tr w:rsidR="004730DA" w:rsidRPr="004730DA" w:rsidTr="007370DE">
        <w:trPr>
          <w:trHeight w:val="282"/>
        </w:trPr>
        <w:tc>
          <w:tcPr>
            <w:tcW w:w="4073" w:type="dxa"/>
            <w:noWrap/>
          </w:tcPr>
          <w:p w:rsidR="004730DA" w:rsidRPr="004730DA" w:rsidRDefault="004730DA" w:rsidP="004730DA">
            <w:r>
              <w:t>Shenleybury Churchyard</w:t>
            </w:r>
          </w:p>
        </w:tc>
        <w:tc>
          <w:tcPr>
            <w:tcW w:w="4945" w:type="dxa"/>
          </w:tcPr>
          <w:p w:rsidR="004730DA" w:rsidRPr="004730DA" w:rsidRDefault="004730DA" w:rsidP="004730DA">
            <w:r w:rsidRPr="004730DA">
              <w:t>Church Noticeboards</w:t>
            </w:r>
          </w:p>
        </w:tc>
        <w:tc>
          <w:tcPr>
            <w:tcW w:w="1136" w:type="dxa"/>
            <w:noWrap/>
            <w:hideMark/>
          </w:tcPr>
          <w:p w:rsidR="004730DA" w:rsidRPr="004730DA" w:rsidRDefault="004730DA" w:rsidP="004730DA">
            <w:r w:rsidRPr="004730DA">
              <w:t>£200.00</w:t>
            </w:r>
          </w:p>
        </w:tc>
      </w:tr>
    </w:tbl>
    <w:p w:rsidR="002E73D6" w:rsidRDefault="007370DE" w:rsidP="007370DE"/>
    <w:sectPr w:rsidR="002E73D6" w:rsidSect="007370DE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DA" w:rsidRDefault="004730DA" w:rsidP="004730DA">
      <w:pPr>
        <w:spacing w:after="0" w:line="240" w:lineRule="auto"/>
      </w:pPr>
      <w:r>
        <w:separator/>
      </w:r>
    </w:p>
  </w:endnote>
  <w:endnote w:type="continuationSeparator" w:id="0">
    <w:p w:rsidR="004730DA" w:rsidRDefault="004730DA" w:rsidP="0047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DA" w:rsidRDefault="004730DA" w:rsidP="004730DA">
      <w:pPr>
        <w:spacing w:after="0" w:line="240" w:lineRule="auto"/>
      </w:pPr>
      <w:r>
        <w:separator/>
      </w:r>
    </w:p>
  </w:footnote>
  <w:footnote w:type="continuationSeparator" w:id="0">
    <w:p w:rsidR="004730DA" w:rsidRDefault="004730DA" w:rsidP="00473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DA"/>
    <w:rsid w:val="00116941"/>
    <w:rsid w:val="004730DA"/>
    <w:rsid w:val="007370DE"/>
    <w:rsid w:val="00C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DED5"/>
  <w15:chartTrackingRefBased/>
  <w15:docId w15:val="{E4D72D70-A41A-466B-B289-7D045DE5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DA"/>
  </w:style>
  <w:style w:type="paragraph" w:styleId="Footer">
    <w:name w:val="footer"/>
    <w:basedOn w:val="Normal"/>
    <w:link w:val="FooterChar"/>
    <w:uiPriority w:val="99"/>
    <w:unhideWhenUsed/>
    <w:rsid w:val="0047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DA"/>
  </w:style>
  <w:style w:type="character" w:customStyle="1" w:styleId="Heading1Char">
    <w:name w:val="Heading 1 Char"/>
    <w:basedOn w:val="DefaultParagraphFont"/>
    <w:link w:val="Heading1"/>
    <w:uiPriority w:val="9"/>
    <w:rsid w:val="00473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Oliver</dc:creator>
  <cp:keywords/>
  <dc:description/>
  <cp:lastModifiedBy>Hannah Oliver</cp:lastModifiedBy>
  <cp:revision>1</cp:revision>
  <dcterms:created xsi:type="dcterms:W3CDTF">2025-08-07T09:59:00Z</dcterms:created>
  <dcterms:modified xsi:type="dcterms:W3CDTF">2025-08-07T10:14:00Z</dcterms:modified>
</cp:coreProperties>
</file>